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104</w:t>
      </w:r>
      <w:r>
        <w:rPr>
          <w:rFonts w:ascii="Arial" w:eastAsia="宋体" w:hAnsi="Arial" w:cs="Arial"/>
          <w:b/>
          <w:sz w:val="24"/>
          <w:lang w:val="en-GB" w:eastAsia="ko-KR"/>
        </w:rPr>
        <w:t>-</w:t>
      </w:r>
      <w:r w:rsidR="005B5D35">
        <w:rPr>
          <w:rFonts w:ascii="Arial" w:eastAsia="宋体" w:hAnsi="Arial" w:cs="Arial"/>
          <w:b/>
          <w:sz w:val="24"/>
          <w:lang w:val="en-GB" w:eastAsia="ko-KR"/>
        </w:rPr>
        <w:t>bis-</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516C00" w:rsidRPr="00516C00">
        <w:rPr>
          <w:rFonts w:ascii="Arial" w:eastAsia="宋体" w:hAnsi="Arial" w:cs="Arial"/>
          <w:b/>
          <w:sz w:val="24"/>
          <w:lang w:val="en-GB" w:eastAsia="ko-KR"/>
        </w:rPr>
        <w:t>R4-2215459</w:t>
      </w:r>
    </w:p>
    <w:p w:rsidR="00A44F96" w:rsidRPr="00B40311"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2C4CB6">
        <w:rPr>
          <w:rFonts w:ascii="Arial" w:eastAsia="宋体" w:hAnsi="Arial" w:cs="Arial"/>
          <w:b/>
          <w:sz w:val="24"/>
          <w:lang w:val="en-GB" w:eastAsia="ko-KR"/>
        </w:rPr>
        <w:t>10</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2C4CB6">
        <w:rPr>
          <w:rFonts w:ascii="Arial" w:eastAsia="宋体" w:hAnsi="Arial" w:cs="Arial"/>
          <w:b/>
          <w:sz w:val="24"/>
          <w:lang w:val="en-GB" w:eastAsia="ko-KR"/>
        </w:rPr>
        <w:t>Oct</w:t>
      </w:r>
      <w:r w:rsidR="00C032FD">
        <w:rPr>
          <w:rFonts w:ascii="Arial" w:eastAsia="宋体" w:hAnsi="Arial" w:cs="Arial"/>
          <w:b/>
          <w:sz w:val="24"/>
          <w:lang w:val="en-GB" w:eastAsia="ko-KR"/>
        </w:rPr>
        <w:t>.</w:t>
      </w:r>
      <w:r>
        <w:rPr>
          <w:rFonts w:ascii="Arial" w:eastAsia="宋体" w:hAnsi="Arial" w:cs="Arial"/>
          <w:b/>
          <w:sz w:val="24"/>
          <w:lang w:val="en-GB" w:eastAsia="ko-KR"/>
        </w:rPr>
        <w:t xml:space="preserve"> </w:t>
      </w:r>
      <w:r w:rsidRPr="00902E98">
        <w:rPr>
          <w:rFonts w:ascii="Arial" w:eastAsia="宋体" w:hAnsi="Arial" w:cs="Arial"/>
          <w:b/>
          <w:sz w:val="24"/>
          <w:lang w:val="en-GB" w:eastAsia="ko-KR"/>
        </w:rPr>
        <w:t xml:space="preserve">– </w:t>
      </w:r>
      <w:r w:rsidR="00516C00">
        <w:rPr>
          <w:rFonts w:ascii="Arial" w:eastAsia="宋体" w:hAnsi="Arial" w:cs="Arial"/>
          <w:b/>
          <w:sz w:val="24"/>
          <w:lang w:val="en-GB" w:eastAsia="ko-KR"/>
        </w:rPr>
        <w:t>19</w:t>
      </w:r>
      <w:bookmarkStart w:id="0" w:name="_GoBack"/>
      <w:bookmarkEnd w:id="0"/>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sidR="002C4CB6" w:rsidRPr="002C4CB6">
        <w:rPr>
          <w:rFonts w:ascii="Arial" w:eastAsia="宋体" w:hAnsi="Arial" w:cs="Arial" w:hint="eastAsia"/>
          <w:b/>
          <w:sz w:val="24"/>
          <w:lang w:val="en-GB" w:eastAsia="ko-KR"/>
        </w:rPr>
        <w:t>O</w:t>
      </w:r>
      <w:r w:rsidR="002C4CB6" w:rsidRPr="002C4CB6">
        <w:rPr>
          <w:rFonts w:ascii="Arial" w:eastAsia="宋体" w:hAnsi="Arial" w:cs="Arial"/>
          <w:b/>
          <w:sz w:val="24"/>
          <w:lang w:val="en-GB" w:eastAsia="ko-KR"/>
        </w:rPr>
        <w:t>ct.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Discussion on L1/</w:t>
      </w:r>
      <w:r w:rsidR="00016112" w:rsidRPr="00016112">
        <w:rPr>
          <w:rFonts w:ascii="Arial" w:eastAsia="宋体" w:hAnsi="Arial" w:cs="Arial"/>
          <w:b/>
          <w:sz w:val="24"/>
          <w:lang w:val="en-GB" w:eastAsia="ko-KR"/>
        </w:rPr>
        <w:t>L2 based inter-cell mobility</w:t>
      </w:r>
      <w:r w:rsidR="0063287F" w:rsidRPr="0063287F">
        <w:rPr>
          <w:rFonts w:ascii="Arial" w:eastAsia="宋体" w:hAnsi="Arial" w:cs="Arial"/>
          <w:b/>
          <w:sz w:val="24"/>
          <w:lang w:val="en-GB"/>
        </w:rPr>
        <w:t xml:space="preserve">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516C00">
        <w:rPr>
          <w:rFonts w:ascii="Arial" w:eastAsia="宋体" w:hAnsi="Arial" w:cs="Arial"/>
          <w:b/>
          <w:sz w:val="24"/>
          <w:lang w:val="en-GB"/>
        </w:rPr>
        <w:t>6.20.3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104</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1C2469">
        <w:rPr>
          <w:rFonts w:ascii="Times New Roman" w:hAnsi="Times New Roman" w:cs="Times New Roman"/>
          <w:sz w:val="20"/>
          <w:szCs w:val="20"/>
        </w:rPr>
        <w:t>RAN4 has some initial discussion on</w:t>
      </w:r>
      <w:r w:rsidR="00016112">
        <w:rPr>
          <w:rFonts w:ascii="Times New Roman" w:hAnsi="Times New Roman" w:cs="Times New Roman"/>
          <w:sz w:val="20"/>
          <w:szCs w:val="20"/>
        </w:rPr>
        <w:t xml:space="preserve"> 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 xml:space="preserve">related </w:t>
      </w:r>
      <w:r w:rsidR="0063287F">
        <w:rPr>
          <w:rFonts w:ascii="Times New Roman" w:hAnsi="Times New Roman" w:cs="Times New Roman"/>
          <w:sz w:val="20"/>
          <w:szCs w:val="20"/>
        </w:rPr>
        <w:t>issues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D74C42" w:rsidRPr="00D74C42" w:rsidRDefault="00016112" w:rsidP="00D74C42">
      <w:pPr>
        <w:rPr>
          <w:rFonts w:ascii="Times New Roman" w:hAnsi="Times New Roman" w:cs="Times New Roman"/>
          <w:b/>
          <w:sz w:val="20"/>
          <w:szCs w:val="20"/>
          <w:u w:val="single"/>
        </w:rPr>
      </w:pPr>
      <w:r w:rsidRPr="00016112">
        <w:rPr>
          <w:rFonts w:ascii="Times New Roman" w:hAnsi="Times New Roman" w:cs="Times New Roman"/>
          <w:b/>
          <w:sz w:val="20"/>
          <w:szCs w:val="20"/>
          <w:u w:val="single"/>
        </w:rPr>
        <w:t>RRM requirements to specify</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B75C07" w:rsidRPr="00B75C07" w:rsidRDefault="00B75C07" w:rsidP="00B75C07">
            <w:pPr>
              <w:rPr>
                <w:rFonts w:ascii="Times New Roman" w:hAnsi="Times New Roman" w:cs="Times New Roman"/>
                <w:b/>
                <w:sz w:val="20"/>
              </w:rPr>
            </w:pPr>
            <w:r w:rsidRPr="00B75C07">
              <w:rPr>
                <w:rFonts w:ascii="Times New Roman" w:hAnsi="Times New Roman" w:cs="Times New Roman"/>
                <w:b/>
                <w:sz w:val="20"/>
              </w:rPr>
              <w:t>&lt; Agreement&gt;: Issue 3-1-1: L1/L2 inter-cell mobility delay requirements</w:t>
            </w:r>
          </w:p>
          <w:p w:rsidR="00B75C07" w:rsidRPr="00B75C07" w:rsidRDefault="00B75C07" w:rsidP="00B75C07">
            <w:pPr>
              <w:rPr>
                <w:rFonts w:ascii="Times New Roman" w:hAnsi="Times New Roman" w:cs="Times New Roman"/>
                <w:i/>
                <w:color w:val="0070C0"/>
              </w:rPr>
            </w:pPr>
            <w:r w:rsidRPr="00B75C07">
              <w:rPr>
                <w:rFonts w:ascii="Times New Roman" w:hAnsi="Times New Roman" w:cs="Times New Roman"/>
                <w:sz w:val="20"/>
              </w:rPr>
              <w:t>Specify L1/L2 inter-cell mobility delay and analyse each component of L1/L2 inter-cell mobility delay.</w:t>
            </w:r>
          </w:p>
          <w:p w:rsidR="00B75C07" w:rsidRPr="00B75C07" w:rsidRDefault="00B75C07" w:rsidP="00B75C07">
            <w:pPr>
              <w:rPr>
                <w:rFonts w:ascii="Times New Roman" w:hAnsi="Times New Roman" w:cs="Times New Roman"/>
                <w:b/>
                <w:sz w:val="20"/>
              </w:rPr>
            </w:pPr>
            <w:r w:rsidRPr="00B75C07">
              <w:rPr>
                <w:rFonts w:ascii="Times New Roman" w:hAnsi="Times New Roman" w:cs="Times New Roman"/>
                <w:b/>
                <w:sz w:val="20"/>
              </w:rPr>
              <w:t>&lt;Way forward &gt;: Issue 3-1-2: inter-cell mobility interruption requirements</w:t>
            </w:r>
          </w:p>
          <w:p w:rsidR="00B75C07" w:rsidRPr="00B75C07" w:rsidRDefault="00B75C07" w:rsidP="00B75C07">
            <w:pPr>
              <w:rPr>
                <w:rFonts w:ascii="Times New Roman" w:hAnsi="Times New Roman" w:cs="Times New Roman"/>
                <w:sz w:val="20"/>
              </w:rPr>
            </w:pPr>
            <w:r w:rsidRPr="00B75C07">
              <w:rPr>
                <w:rFonts w:ascii="Times New Roman" w:hAnsi="Times New Roman" w:cs="Times New Roman"/>
                <w:sz w:val="20"/>
              </w:rPr>
              <w:t>Merged in issue 3-1-1.</w:t>
            </w:r>
          </w:p>
          <w:p w:rsidR="00B75C07" w:rsidRPr="00B75C07" w:rsidRDefault="00B75C07" w:rsidP="00B75C07">
            <w:pPr>
              <w:rPr>
                <w:rFonts w:ascii="Times New Roman" w:hAnsi="Times New Roman" w:cs="Times New Roman"/>
                <w:b/>
                <w:sz w:val="20"/>
              </w:rPr>
            </w:pPr>
            <w:r w:rsidRPr="00B75C07">
              <w:rPr>
                <w:rFonts w:ascii="Times New Roman" w:hAnsi="Times New Roman" w:cs="Times New Roman"/>
                <w:b/>
                <w:sz w:val="20"/>
              </w:rPr>
              <w:t>&lt;Way forward &gt;: Issue 3-1-3: L1-RSRP measurement delay requirements</w:t>
            </w:r>
          </w:p>
          <w:p w:rsidR="00B75C07" w:rsidRPr="00B75C07" w:rsidRDefault="00B75C07" w:rsidP="00B75C07">
            <w:pPr>
              <w:rPr>
                <w:rFonts w:ascii="Times New Roman" w:hAnsi="Times New Roman" w:cs="Times New Roman"/>
                <w:sz w:val="20"/>
              </w:rPr>
            </w:pPr>
            <w:r w:rsidRPr="00B75C07">
              <w:rPr>
                <w:rFonts w:ascii="Times New Roman" w:hAnsi="Times New Roman" w:cs="Times New Roman"/>
                <w:sz w:val="20"/>
              </w:rPr>
              <w:t>Come back to this issue after the procedure and supported scenario is clear.</w:t>
            </w:r>
          </w:p>
          <w:p w:rsidR="00B75C07" w:rsidRPr="00B75C07" w:rsidRDefault="00B75C07" w:rsidP="00B75C07">
            <w:pPr>
              <w:rPr>
                <w:rFonts w:ascii="Times New Roman" w:hAnsi="Times New Roman" w:cs="Times New Roman"/>
                <w:b/>
                <w:sz w:val="20"/>
              </w:rPr>
            </w:pPr>
            <w:r w:rsidRPr="00B75C07">
              <w:rPr>
                <w:rFonts w:ascii="Times New Roman" w:hAnsi="Times New Roman" w:cs="Times New Roman"/>
                <w:b/>
                <w:sz w:val="20"/>
              </w:rPr>
              <w:t>&lt; Agreement&gt;: Issue 3-1-4: Timing management requirements</w:t>
            </w:r>
          </w:p>
          <w:p w:rsidR="00B75C07" w:rsidRPr="00B75C07" w:rsidRDefault="00B75C07" w:rsidP="00B75C07">
            <w:pPr>
              <w:rPr>
                <w:rFonts w:ascii="Times New Roman" w:hAnsi="Times New Roman" w:cs="Times New Roman"/>
                <w:sz w:val="20"/>
              </w:rPr>
            </w:pPr>
            <w:r w:rsidRPr="00B75C07">
              <w:rPr>
                <w:rFonts w:ascii="Times New Roman" w:hAnsi="Times New Roman" w:cs="Times New Roman"/>
                <w:sz w:val="20"/>
              </w:rPr>
              <w:t>Wait for RAN1/2 input and then discuss whether and how to define timing management requirements</w:t>
            </w:r>
            <w:r w:rsidRPr="00B75C07">
              <w:rPr>
                <w:rFonts w:ascii="Times New Roman" w:hAnsi="Times New Roman" w:cs="Times New Roman" w:hint="eastAsia"/>
                <w:sz w:val="20"/>
              </w:rPr>
              <w:t>.</w:t>
            </w:r>
          </w:p>
          <w:p w:rsidR="00B75C07" w:rsidRPr="00B75C07" w:rsidRDefault="00B75C07" w:rsidP="00B75C07">
            <w:pPr>
              <w:rPr>
                <w:rFonts w:ascii="Times New Roman" w:hAnsi="Times New Roman" w:cs="Times New Roman"/>
                <w:b/>
                <w:sz w:val="20"/>
              </w:rPr>
            </w:pPr>
            <w:r w:rsidRPr="00B75C07">
              <w:rPr>
                <w:rFonts w:ascii="Times New Roman" w:hAnsi="Times New Roman" w:cs="Times New Roman"/>
                <w:b/>
                <w:sz w:val="20"/>
              </w:rPr>
              <w:t>&lt;Way forward &gt;: Issue 3-1-5: Timing requirements</w:t>
            </w:r>
          </w:p>
          <w:p w:rsidR="00B75C07" w:rsidRPr="00B75C07" w:rsidRDefault="00B75C07" w:rsidP="00255740">
            <w:pPr>
              <w:pStyle w:val="a7"/>
              <w:numPr>
                <w:ilvl w:val="1"/>
                <w:numId w:val="4"/>
              </w:numPr>
              <w:spacing w:after="120"/>
              <w:ind w:left="1440"/>
              <w:contextualSpacing w:val="0"/>
              <w:rPr>
                <w:color w:val="000000"/>
                <w:sz w:val="20"/>
                <w:lang w:eastAsia="zh-CN"/>
              </w:rPr>
            </w:pPr>
            <w:r w:rsidRPr="00B75C07">
              <w:rPr>
                <w:color w:val="000000"/>
                <w:sz w:val="20"/>
                <w:lang w:eastAsia="zh-CN"/>
              </w:rPr>
              <w:t>Revised Option 1 (Ericsson): Specify MRTD of serving cell and neighbour cell if covering the scenario that time offset of serving cell and neighbour cell is more than CP.</w:t>
            </w:r>
          </w:p>
          <w:p w:rsidR="007213C7" w:rsidRPr="00B75C07" w:rsidRDefault="00B75C07" w:rsidP="00255740">
            <w:pPr>
              <w:pStyle w:val="a7"/>
              <w:numPr>
                <w:ilvl w:val="1"/>
                <w:numId w:val="4"/>
              </w:numPr>
              <w:spacing w:after="120"/>
              <w:ind w:left="1440"/>
              <w:contextualSpacing w:val="0"/>
              <w:rPr>
                <w:color w:val="000000"/>
                <w:sz w:val="20"/>
                <w:lang w:eastAsia="zh-CN"/>
              </w:rPr>
            </w:pPr>
            <w:r w:rsidRPr="00B75C07">
              <w:rPr>
                <w:color w:val="000000"/>
                <w:sz w:val="20"/>
                <w:lang w:eastAsia="zh-CN"/>
              </w:rPr>
              <w:t>Option 2 (Apple, QC, HW, Nokia) : FFS, need further clarification</w:t>
            </w:r>
            <w:r w:rsidR="00D74C42" w:rsidRPr="00B75C07">
              <w:rPr>
                <w:color w:val="000000"/>
                <w:sz w:val="20"/>
                <w:szCs w:val="20"/>
                <w:lang w:eastAsia="zh-CN"/>
              </w:rPr>
              <w:t xml:space="preserve"> </w:t>
            </w:r>
          </w:p>
        </w:tc>
      </w:tr>
    </w:tbl>
    <w:p w:rsidR="000D645A" w:rsidRDefault="008F2E97" w:rsidP="009072EE">
      <w:pPr>
        <w:rPr>
          <w:rFonts w:ascii="Times New Roman" w:hAnsi="Times New Roman" w:cs="Times New Roman"/>
          <w:sz w:val="20"/>
          <w:szCs w:val="20"/>
        </w:rPr>
      </w:pPr>
      <w:r>
        <w:rPr>
          <w:rFonts w:ascii="Times New Roman" w:hAnsi="Times New Roman" w:cs="Times New Roman"/>
          <w:sz w:val="20"/>
          <w:szCs w:val="20"/>
        </w:rPr>
        <w:t xml:space="preserve">In </w:t>
      </w:r>
      <w:r w:rsidR="00B52EFA">
        <w:rPr>
          <w:rFonts w:ascii="Times New Roman" w:hAnsi="Times New Roman" w:cs="Times New Roman"/>
          <w:sz w:val="20"/>
          <w:szCs w:val="20"/>
        </w:rPr>
        <w:t>legacy HO procedure,</w:t>
      </w:r>
      <w:r w:rsidR="00B75541">
        <w:rPr>
          <w:rFonts w:ascii="Times New Roman" w:hAnsi="Times New Roman" w:cs="Times New Roman"/>
          <w:sz w:val="20"/>
          <w:szCs w:val="20"/>
        </w:rPr>
        <w:t xml:space="preserve"> </w:t>
      </w:r>
      <w:r w:rsidR="00376331">
        <w:rPr>
          <w:rFonts w:ascii="Times New Roman" w:hAnsi="Times New Roman" w:cs="Times New Roman"/>
          <w:sz w:val="20"/>
          <w:szCs w:val="20"/>
        </w:rPr>
        <w:t>the HO delay is</w:t>
      </w:r>
      <w:r w:rsidR="004C51E5">
        <w:rPr>
          <w:rFonts w:ascii="Times New Roman" w:hAnsi="Times New Roman" w:cs="Times New Roman"/>
          <w:sz w:val="20"/>
          <w:szCs w:val="20"/>
        </w:rPr>
        <w:t xml:space="preserve"> defined as</w:t>
      </w:r>
      <w:r w:rsidR="00376331">
        <w:rPr>
          <w:rFonts w:ascii="Times New Roman" w:hAnsi="Times New Roman" w:cs="Times New Roman"/>
          <w:sz w:val="20"/>
          <w:szCs w:val="20"/>
        </w:rPr>
        <w:t xml:space="preserve"> the time between the time when </w:t>
      </w:r>
      <w:r w:rsidR="00376331" w:rsidRPr="00376331">
        <w:rPr>
          <w:rFonts w:ascii="Times New Roman" w:hAnsi="Times New Roman" w:cs="Times New Roman"/>
          <w:sz w:val="20"/>
          <w:szCs w:val="20"/>
        </w:rPr>
        <w:t xml:space="preserve">the UE receives a RRC message </w:t>
      </w:r>
      <w:r w:rsidR="000D645A">
        <w:rPr>
          <w:rFonts w:ascii="Times New Roman" w:hAnsi="Times New Roman" w:cs="Times New Roman"/>
          <w:sz w:val="20"/>
          <w:szCs w:val="20"/>
        </w:rPr>
        <w:t>including</w:t>
      </w:r>
      <w:r w:rsidR="00376331" w:rsidRPr="00376331">
        <w:rPr>
          <w:rFonts w:ascii="Times New Roman" w:hAnsi="Times New Roman" w:cs="Times New Roman"/>
          <w:sz w:val="20"/>
          <w:szCs w:val="20"/>
        </w:rPr>
        <w:t xml:space="preserve"> handover </w:t>
      </w:r>
      <w:r w:rsidR="000D645A">
        <w:rPr>
          <w:rFonts w:ascii="Times New Roman" w:hAnsi="Times New Roman" w:cs="Times New Roman"/>
          <w:sz w:val="20"/>
          <w:szCs w:val="20"/>
        </w:rPr>
        <w:t xml:space="preserve">command and the time when </w:t>
      </w:r>
      <w:r w:rsidR="00376331" w:rsidRPr="00376331">
        <w:rPr>
          <w:rFonts w:ascii="Times New Roman" w:hAnsi="Times New Roman" w:cs="Times New Roman"/>
          <w:sz w:val="20"/>
          <w:szCs w:val="20"/>
        </w:rPr>
        <w:t xml:space="preserve">the UE </w:t>
      </w:r>
      <w:r w:rsidR="000D645A">
        <w:rPr>
          <w:rFonts w:ascii="Times New Roman" w:hAnsi="Times New Roman" w:cs="Times New Roman"/>
          <w:sz w:val="20"/>
          <w:szCs w:val="20"/>
        </w:rPr>
        <w:t>is</w:t>
      </w:r>
      <w:r w:rsidR="00376331" w:rsidRPr="00376331">
        <w:rPr>
          <w:rFonts w:ascii="Times New Roman" w:hAnsi="Times New Roman" w:cs="Times New Roman"/>
          <w:sz w:val="20"/>
          <w:szCs w:val="20"/>
        </w:rPr>
        <w:t xml:space="preserve"> ready to </w:t>
      </w:r>
      <w:r w:rsidR="000D645A">
        <w:rPr>
          <w:rFonts w:ascii="Times New Roman" w:hAnsi="Times New Roman" w:cs="Times New Roman"/>
          <w:sz w:val="20"/>
          <w:szCs w:val="20"/>
        </w:rPr>
        <w:t>transmit</w:t>
      </w:r>
      <w:r w:rsidR="00376331" w:rsidRPr="00376331">
        <w:rPr>
          <w:rFonts w:ascii="Times New Roman" w:hAnsi="Times New Roman" w:cs="Times New Roman"/>
          <w:sz w:val="20"/>
          <w:szCs w:val="20"/>
        </w:rPr>
        <w:t xml:space="preserve"> the new uplink PRACH </w:t>
      </w:r>
      <w:r w:rsidR="000D645A">
        <w:rPr>
          <w:rFonts w:ascii="Times New Roman" w:hAnsi="Times New Roman" w:cs="Times New Roman"/>
          <w:sz w:val="20"/>
          <w:szCs w:val="20"/>
        </w:rPr>
        <w:t>on the target cell</w:t>
      </w:r>
      <w:r w:rsidR="00D83C1B">
        <w:rPr>
          <w:rFonts w:ascii="Times New Roman" w:hAnsi="Times New Roman" w:cs="Times New Roman"/>
          <w:sz w:val="20"/>
          <w:szCs w:val="20"/>
        </w:rPr>
        <w:t>.</w:t>
      </w:r>
      <w:r w:rsidR="000D645A">
        <w:rPr>
          <w:rFonts w:ascii="Times New Roman" w:hAnsi="Times New Roman" w:cs="Times New Roman"/>
          <w:sz w:val="20"/>
          <w:szCs w:val="20"/>
        </w:rPr>
        <w:t xml:space="preserve"> And according to RAN2 agreement on the L1/L2 based HO, the timeline can be the time </w:t>
      </w:r>
      <w:r w:rsidR="000D645A" w:rsidRPr="000D645A">
        <w:rPr>
          <w:rFonts w:ascii="Times New Roman" w:hAnsi="Times New Roman" w:cs="Times New Roman"/>
          <w:sz w:val="20"/>
          <w:szCs w:val="20"/>
        </w:rPr>
        <w:t>from UE receives the cell switch command to UE performs the first DL/UL reception/transmission on the indicated beam of the target cell.</w:t>
      </w:r>
    </w:p>
    <w:tbl>
      <w:tblPr>
        <w:tblW w:w="8417"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0D645A" w:rsidTr="000D645A">
        <w:trPr>
          <w:trHeight w:val="1009"/>
        </w:trPr>
        <w:tc>
          <w:tcPr>
            <w:tcW w:w="8417" w:type="dxa"/>
          </w:tcPr>
          <w:p w:rsidR="000D645A" w:rsidRPr="000D645A" w:rsidRDefault="000D645A" w:rsidP="000D645A">
            <w:pPr>
              <w:pStyle w:val="Agreement"/>
              <w:numPr>
                <w:ilvl w:val="0"/>
                <w:numId w:val="0"/>
              </w:numPr>
              <w:rPr>
                <w:rFonts w:ascii="Times New Roman" w:eastAsiaTheme="minorEastAsia" w:hAnsi="Times New Roman"/>
                <w:lang w:eastAsia="zh-CN"/>
              </w:rPr>
            </w:pPr>
            <w:r w:rsidRPr="000D645A">
              <w:rPr>
                <w:rFonts w:ascii="Times New Roman" w:eastAsiaTheme="minorEastAsia" w:hAnsi="Times New Roman"/>
                <w:kern w:val="2"/>
                <w:szCs w:val="20"/>
                <w:lang w:val="en-US" w:eastAsia="zh-CN"/>
              </w:rPr>
              <w:t>RAN2 agreements captured in R2-2209257</w:t>
            </w:r>
            <w:r>
              <w:rPr>
                <w:rFonts w:ascii="Times New Roman" w:eastAsiaTheme="minorEastAsia" w:hAnsi="Times New Roman"/>
                <w:kern w:val="2"/>
                <w:szCs w:val="20"/>
                <w:lang w:val="en-US" w:eastAsia="zh-CN"/>
              </w:rPr>
              <w:t>:</w:t>
            </w:r>
          </w:p>
          <w:p w:rsidR="000D645A" w:rsidRPr="000D645A" w:rsidRDefault="000D645A" w:rsidP="000D645A">
            <w:pPr>
              <w:pStyle w:val="Agreement"/>
              <w:tabs>
                <w:tab w:val="clear" w:pos="1619"/>
                <w:tab w:val="num" w:pos="810"/>
              </w:tabs>
              <w:ind w:left="810" w:hanging="450"/>
            </w:pPr>
            <w:r w:rsidRPr="000D645A">
              <w:rPr>
                <w:rFonts w:ascii="Times New Roman" w:eastAsiaTheme="minorEastAsia" w:hAnsi="Times New Roman"/>
                <w:b w:val="0"/>
                <w:kern w:val="2"/>
                <w:szCs w:val="20"/>
                <w:lang w:val="en-US" w:eastAsia="zh-CN"/>
              </w:rP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tc>
      </w:tr>
    </w:tbl>
    <w:p w:rsidR="002F43C6" w:rsidRDefault="00D83C1B" w:rsidP="009072EE">
      <w:pPr>
        <w:rPr>
          <w:rFonts w:ascii="Times New Roman" w:hAnsi="Times New Roman" w:cs="Times New Roman"/>
          <w:sz w:val="20"/>
          <w:szCs w:val="20"/>
        </w:rPr>
      </w:pPr>
      <w:r>
        <w:rPr>
          <w:rFonts w:ascii="Times New Roman" w:hAnsi="Times New Roman" w:cs="Times New Roman"/>
          <w:sz w:val="20"/>
          <w:szCs w:val="20"/>
        </w:rPr>
        <w:t xml:space="preserve"> </w:t>
      </w:r>
    </w:p>
    <w:p w:rsidR="002F43C6" w:rsidRPr="00621DCA" w:rsidRDefault="00621DCA" w:rsidP="00621DCA">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lastRenderedPageBreak/>
        <w:t>P</w:t>
      </w:r>
      <w:r w:rsidRPr="00621DCA">
        <w:rPr>
          <w:rFonts w:ascii="Times New Roman" w:hAnsi="Times New Roman" w:cs="Times New Roman"/>
          <w:b/>
          <w:sz w:val="20"/>
          <w:szCs w:val="20"/>
          <w:lang w:val="en-GB"/>
        </w:rPr>
        <w:t>roposal 1:</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he time</w:t>
      </w:r>
      <w:r w:rsidR="003D749A">
        <w:rPr>
          <w:rFonts w:ascii="Times New Roman" w:hAnsi="Times New Roman" w:cs="Times New Roman"/>
          <w:b/>
          <w:sz w:val="20"/>
          <w:szCs w:val="20"/>
          <w:lang w:val="en-GB"/>
        </w:rPr>
        <w:t xml:space="preserve">line for </w:t>
      </w:r>
      <w:r w:rsidR="003D749A" w:rsidRPr="003D749A">
        <w:rPr>
          <w:rFonts w:ascii="Times New Roman" w:hAnsi="Times New Roman" w:cs="Times New Roman"/>
          <w:b/>
          <w:sz w:val="20"/>
          <w:szCs w:val="20"/>
          <w:lang w:val="en-GB"/>
        </w:rPr>
        <w:t>L1/L2-based inter-cell mobility is the time from UE receives the cell switch command to UE performs the first DL/UL reception/transmission on the in</w:t>
      </w:r>
      <w:r w:rsidR="003D749A">
        <w:rPr>
          <w:rFonts w:ascii="Times New Roman" w:hAnsi="Times New Roman" w:cs="Times New Roman"/>
          <w:b/>
          <w:sz w:val="20"/>
          <w:szCs w:val="20"/>
          <w:lang w:val="en-GB"/>
        </w:rPr>
        <w:t>dicated beam of the target cell</w:t>
      </w:r>
      <w:r w:rsidRPr="00621DCA">
        <w:rPr>
          <w:rFonts w:ascii="Times New Roman" w:hAnsi="Times New Roman" w:cs="Times New Roman"/>
          <w:b/>
          <w:sz w:val="20"/>
          <w:szCs w:val="20"/>
          <w:lang w:val="en-GB"/>
        </w:rPr>
        <w:t>.</w:t>
      </w:r>
    </w:p>
    <w:p w:rsidR="004C51E5" w:rsidRDefault="004C51E5" w:rsidP="009072EE">
      <w:pPr>
        <w:rPr>
          <w:rFonts w:ascii="Times New Roman" w:hAnsi="Times New Roman" w:cs="Times New Roman"/>
          <w:sz w:val="20"/>
          <w:szCs w:val="20"/>
          <w:lang w:val="en-GB"/>
        </w:rPr>
      </w:pPr>
      <w:r>
        <w:rPr>
          <w:rFonts w:ascii="Times New Roman" w:hAnsi="Times New Roman" w:cs="Times New Roman"/>
          <w:sz w:val="20"/>
          <w:szCs w:val="20"/>
          <w:lang w:val="en-GB"/>
        </w:rPr>
        <w:t>In legacy HO delay requirement, the following components are considered:</w:t>
      </w:r>
    </w:p>
    <w:p w:rsidR="004C51E5" w:rsidRDefault="004C51E5" w:rsidP="00255740">
      <w:pPr>
        <w:pStyle w:val="a7"/>
        <w:numPr>
          <w:ilvl w:val="0"/>
          <w:numId w:val="6"/>
        </w:numPr>
        <w:ind w:left="851"/>
        <w:rPr>
          <w:sz w:val="20"/>
          <w:szCs w:val="20"/>
          <w:lang w:val="en-GB"/>
        </w:rPr>
      </w:pPr>
      <w:r>
        <w:rPr>
          <w:rFonts w:hint="eastAsia"/>
          <w:sz w:val="20"/>
          <w:szCs w:val="20"/>
          <w:lang w:val="en-GB" w:eastAsia="zh-CN"/>
        </w:rPr>
        <w:t>R</w:t>
      </w:r>
      <w:r>
        <w:rPr>
          <w:sz w:val="20"/>
          <w:szCs w:val="20"/>
          <w:lang w:val="en-GB" w:eastAsia="zh-CN"/>
        </w:rPr>
        <w:t>RC processing delay;</w:t>
      </w:r>
    </w:p>
    <w:p w:rsidR="004C51E5" w:rsidRDefault="004C51E5" w:rsidP="00255740">
      <w:pPr>
        <w:pStyle w:val="a7"/>
        <w:numPr>
          <w:ilvl w:val="0"/>
          <w:numId w:val="6"/>
        </w:numPr>
        <w:ind w:left="851"/>
        <w:rPr>
          <w:sz w:val="20"/>
          <w:szCs w:val="20"/>
          <w:lang w:val="en-GB"/>
        </w:rPr>
      </w:pPr>
      <w:r>
        <w:rPr>
          <w:rFonts w:hint="eastAsia"/>
          <w:sz w:val="20"/>
          <w:szCs w:val="20"/>
          <w:lang w:val="en-GB" w:eastAsia="zh-CN"/>
        </w:rPr>
        <w:t>C</w:t>
      </w:r>
      <w:r>
        <w:rPr>
          <w:sz w:val="20"/>
          <w:szCs w:val="20"/>
          <w:lang w:val="en-GB" w:eastAsia="zh-CN"/>
        </w:rPr>
        <w:t>ell search delay;</w:t>
      </w:r>
    </w:p>
    <w:p w:rsidR="004C51E5" w:rsidRDefault="004C51E5" w:rsidP="00255740">
      <w:pPr>
        <w:pStyle w:val="a7"/>
        <w:numPr>
          <w:ilvl w:val="0"/>
          <w:numId w:val="6"/>
        </w:numPr>
        <w:ind w:left="851"/>
        <w:rPr>
          <w:sz w:val="20"/>
          <w:szCs w:val="20"/>
          <w:lang w:val="en-GB"/>
        </w:rPr>
      </w:pPr>
      <w:r>
        <w:rPr>
          <w:sz w:val="20"/>
          <w:szCs w:val="20"/>
          <w:lang w:val="en-GB" w:eastAsia="zh-CN"/>
        </w:rPr>
        <w:t>UE processing time;</w:t>
      </w:r>
    </w:p>
    <w:p w:rsidR="004C51E5" w:rsidRDefault="004C51E5" w:rsidP="00255740">
      <w:pPr>
        <w:pStyle w:val="a7"/>
        <w:numPr>
          <w:ilvl w:val="0"/>
          <w:numId w:val="6"/>
        </w:numPr>
        <w:ind w:left="851"/>
        <w:rPr>
          <w:sz w:val="20"/>
          <w:szCs w:val="20"/>
          <w:lang w:val="en-GB"/>
        </w:rPr>
      </w:pPr>
      <w:r>
        <w:rPr>
          <w:sz w:val="20"/>
          <w:szCs w:val="20"/>
          <w:lang w:val="en-GB" w:eastAsia="zh-CN"/>
        </w:rPr>
        <w:t>Fine timing tracking time;</w:t>
      </w:r>
    </w:p>
    <w:p w:rsidR="004C51E5" w:rsidRPr="004C51E5" w:rsidRDefault="004C51E5" w:rsidP="00255740">
      <w:pPr>
        <w:pStyle w:val="a7"/>
        <w:numPr>
          <w:ilvl w:val="0"/>
          <w:numId w:val="6"/>
        </w:numPr>
        <w:ind w:left="851"/>
        <w:rPr>
          <w:sz w:val="20"/>
          <w:szCs w:val="20"/>
          <w:lang w:val="en-GB"/>
        </w:rPr>
      </w:pPr>
      <w:r>
        <w:rPr>
          <w:sz w:val="20"/>
          <w:szCs w:val="20"/>
          <w:lang w:val="en-GB" w:eastAsia="zh-CN"/>
        </w:rPr>
        <w:t>RACH uncertainty delay;</w:t>
      </w:r>
    </w:p>
    <w:p w:rsidR="004C51E5" w:rsidRDefault="00146468"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nd for L1/L2 based inter-cell mobility, the HO command would be triggered by L1/L2 command, e.g. MAC</w:t>
      </w:r>
      <w:r>
        <w:rPr>
          <w:rFonts w:ascii="Times New Roman" w:hAnsi="Times New Roman" w:cs="Times New Roman" w:hint="eastAsia"/>
          <w:sz w:val="20"/>
          <w:szCs w:val="20"/>
          <w:lang w:val="en-GB"/>
        </w:rPr>
        <w:t>/DCI</w:t>
      </w:r>
      <w:r>
        <w:rPr>
          <w:rFonts w:ascii="Times New Roman" w:hAnsi="Times New Roman" w:cs="Times New Roman"/>
          <w:sz w:val="20"/>
          <w:szCs w:val="20"/>
          <w:lang w:val="en-GB"/>
        </w:rPr>
        <w:t xml:space="preserve"> command, thus, the delay of MAC/DCI decoding should be defined instead of RRC processing delay.</w:t>
      </w:r>
    </w:p>
    <w:p w:rsidR="00182726" w:rsidRPr="00352437" w:rsidRDefault="00182726" w:rsidP="00352437">
      <w:pPr>
        <w:spacing w:after="240"/>
        <w:rPr>
          <w:rFonts w:ascii="Times New Roman" w:hAnsi="Times New Roman" w:cs="Times New Roman"/>
          <w:b/>
          <w:sz w:val="20"/>
          <w:szCs w:val="20"/>
          <w:lang w:val="en-GB"/>
        </w:rPr>
      </w:pPr>
      <w:r w:rsidRPr="00352437">
        <w:rPr>
          <w:rFonts w:ascii="Times New Roman" w:hAnsi="Times New Roman" w:cs="Times New Roman"/>
          <w:b/>
          <w:sz w:val="20"/>
          <w:szCs w:val="20"/>
          <w:lang w:val="en-GB"/>
        </w:rPr>
        <w:t>Observation 1: For L1/L2 based inter-cell mobility,</w:t>
      </w:r>
      <w:r w:rsidR="00352437" w:rsidRPr="00352437">
        <w:rPr>
          <w:rFonts w:ascii="Times New Roman" w:hAnsi="Times New Roman" w:cs="Times New Roman"/>
          <w:b/>
          <w:sz w:val="20"/>
          <w:szCs w:val="20"/>
          <w:lang w:val="en-GB"/>
        </w:rPr>
        <w:t xml:space="preserve"> the MAC/DCI decoding delay instead of RRC processing delay should be defined in HO delay requirement.</w:t>
      </w:r>
    </w:p>
    <w:p w:rsidR="00146468" w:rsidRDefault="00146468"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The L1/L2 based inter-cell mobility is based on L1 measurement </w:t>
      </w:r>
      <w:r w:rsidR="00182726">
        <w:rPr>
          <w:rFonts w:ascii="Times New Roman" w:hAnsi="Times New Roman" w:cs="Times New Roman"/>
          <w:sz w:val="20"/>
          <w:szCs w:val="20"/>
          <w:lang w:val="en-GB"/>
        </w:rPr>
        <w:t>reporting, thus, the target cell is known to UE, and no need to perform the cell search measurement.</w:t>
      </w:r>
    </w:p>
    <w:p w:rsidR="00225425" w:rsidRPr="00352437" w:rsidRDefault="00225425" w:rsidP="0022542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2</w:t>
      </w:r>
      <w:r w:rsidRPr="00352437">
        <w:rPr>
          <w:rFonts w:ascii="Times New Roman" w:hAnsi="Times New Roman" w:cs="Times New Roman"/>
          <w:b/>
          <w:sz w:val="20"/>
          <w:szCs w:val="20"/>
          <w:lang w:val="en-GB"/>
        </w:rPr>
        <w:t xml:space="preserve">: For L1/L2 based inter-cell mobility, </w:t>
      </w:r>
      <w:r>
        <w:rPr>
          <w:rFonts w:ascii="Times New Roman" w:hAnsi="Times New Roman" w:cs="Times New Roman"/>
          <w:b/>
          <w:sz w:val="20"/>
          <w:szCs w:val="20"/>
          <w:lang w:val="en-GB"/>
        </w:rPr>
        <w:t>the delay of cell search is not needed in HO delay requirement</w:t>
      </w:r>
      <w:r w:rsidRPr="00352437">
        <w:rPr>
          <w:rFonts w:ascii="Times New Roman" w:hAnsi="Times New Roman" w:cs="Times New Roman"/>
          <w:b/>
          <w:sz w:val="20"/>
          <w:szCs w:val="20"/>
          <w:lang w:val="en-GB"/>
        </w:rPr>
        <w:t>.</w:t>
      </w:r>
    </w:p>
    <w:p w:rsidR="00225425" w:rsidRDefault="009E4215"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U</w:t>
      </w:r>
      <w:r>
        <w:rPr>
          <w:rFonts w:ascii="Times New Roman" w:hAnsi="Times New Roman" w:cs="Times New Roman"/>
          <w:sz w:val="20"/>
          <w:szCs w:val="20"/>
          <w:lang w:val="en-GB"/>
        </w:rPr>
        <w:t xml:space="preserve">E processing time is the time for UE software processing and RF warm-up, as UE has already </w:t>
      </w:r>
      <w:r w:rsidR="001779A3">
        <w:rPr>
          <w:rFonts w:ascii="Times New Roman" w:hAnsi="Times New Roman" w:cs="Times New Roman"/>
          <w:sz w:val="20"/>
          <w:szCs w:val="20"/>
          <w:lang w:val="en-GB"/>
        </w:rPr>
        <w:t xml:space="preserve">performed L1 measurement before receiving HO command, the RF warm-up delay may not be needed. </w:t>
      </w:r>
      <w:r w:rsidR="008A50A9">
        <w:rPr>
          <w:rFonts w:ascii="Times New Roman" w:hAnsi="Times New Roman" w:cs="Times New Roman"/>
          <w:sz w:val="20"/>
          <w:szCs w:val="20"/>
          <w:lang w:val="en-GB"/>
        </w:rPr>
        <w:t>However, the software processing time is still needed to load the parameters of target cell. Overall, the UE processing time can be reduced.</w:t>
      </w:r>
    </w:p>
    <w:p w:rsidR="008A50A9" w:rsidRPr="007E0B08" w:rsidRDefault="008A50A9" w:rsidP="007E0B0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3</w:t>
      </w:r>
      <w:r w:rsidRPr="00352437">
        <w:rPr>
          <w:rFonts w:ascii="Times New Roman" w:hAnsi="Times New Roman" w:cs="Times New Roman"/>
          <w:b/>
          <w:sz w:val="20"/>
          <w:szCs w:val="20"/>
          <w:lang w:val="en-GB"/>
        </w:rPr>
        <w:t xml:space="preserve">: For L1/L2 based inter-cell mobility, </w:t>
      </w:r>
      <w:r>
        <w:rPr>
          <w:rFonts w:ascii="Times New Roman" w:hAnsi="Times New Roman" w:cs="Times New Roman"/>
          <w:b/>
          <w:sz w:val="20"/>
          <w:szCs w:val="20"/>
          <w:lang w:val="en-GB"/>
        </w:rPr>
        <w:t xml:space="preserve">the </w:t>
      </w:r>
      <w:r w:rsidR="007E0B08">
        <w:rPr>
          <w:rFonts w:ascii="Times New Roman" w:hAnsi="Times New Roman" w:cs="Times New Roman"/>
          <w:b/>
          <w:sz w:val="20"/>
          <w:szCs w:val="20"/>
          <w:lang w:val="en-GB"/>
        </w:rPr>
        <w:t>UE processing time can be reduced</w:t>
      </w:r>
      <w:r w:rsidR="00E932CE" w:rsidRPr="00E932CE">
        <w:rPr>
          <w:rFonts w:ascii="Times New Roman" w:hAnsi="Times New Roman" w:cs="Times New Roman"/>
          <w:b/>
          <w:sz w:val="20"/>
          <w:szCs w:val="20"/>
          <w:lang w:val="en-GB"/>
        </w:rPr>
        <w:t xml:space="preserve"> </w:t>
      </w:r>
      <w:r w:rsidR="00E932CE">
        <w:rPr>
          <w:rFonts w:ascii="Times New Roman" w:hAnsi="Times New Roman" w:cs="Times New Roman"/>
          <w:b/>
          <w:sz w:val="20"/>
          <w:szCs w:val="20"/>
          <w:lang w:val="en-GB"/>
        </w:rPr>
        <w:t>in HO delay requirement</w:t>
      </w:r>
      <w:r w:rsidRPr="00352437">
        <w:rPr>
          <w:rFonts w:ascii="Times New Roman" w:hAnsi="Times New Roman" w:cs="Times New Roman"/>
          <w:b/>
          <w:sz w:val="20"/>
          <w:szCs w:val="20"/>
          <w:lang w:val="en-GB"/>
        </w:rPr>
        <w:t>.</w:t>
      </w:r>
    </w:p>
    <w:p w:rsidR="009E4215" w:rsidRDefault="007E0B08"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fine timing tracking and RACH uncertainty delay, in our understanding, these procedures are still needed to consider in L1/L2 based mobility.</w:t>
      </w:r>
    </w:p>
    <w:p w:rsidR="00E932CE" w:rsidRPr="007E0B08" w:rsidRDefault="00E932CE" w:rsidP="00E932CE">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4</w:t>
      </w:r>
      <w:r w:rsidRPr="00352437">
        <w:rPr>
          <w:rFonts w:ascii="Times New Roman" w:hAnsi="Times New Roman" w:cs="Times New Roman"/>
          <w:b/>
          <w:sz w:val="20"/>
          <w:szCs w:val="20"/>
          <w:lang w:val="en-GB"/>
        </w:rPr>
        <w:t xml:space="preserve">: For L1/L2 based inter-cell mobility, </w:t>
      </w:r>
      <w:r w:rsidRPr="00E932CE">
        <w:rPr>
          <w:rFonts w:ascii="Times New Roman" w:hAnsi="Times New Roman" w:cs="Times New Roman"/>
          <w:b/>
          <w:sz w:val="20"/>
          <w:szCs w:val="20"/>
          <w:lang w:val="en-GB"/>
        </w:rPr>
        <w:t>fine timing tracking and RACH uncertainty delay</w:t>
      </w:r>
      <w:r>
        <w:rPr>
          <w:rFonts w:ascii="Times New Roman" w:hAnsi="Times New Roman" w:cs="Times New Roman"/>
          <w:b/>
          <w:sz w:val="20"/>
          <w:szCs w:val="20"/>
          <w:lang w:val="en-GB"/>
        </w:rPr>
        <w:t xml:space="preserve"> need to be considered</w:t>
      </w:r>
      <w:r w:rsidRPr="00E932CE">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HO delay requirement</w:t>
      </w:r>
      <w:r w:rsidRPr="00352437">
        <w:rPr>
          <w:rFonts w:ascii="Times New Roman" w:hAnsi="Times New Roman" w:cs="Times New Roman"/>
          <w:b/>
          <w:sz w:val="20"/>
          <w:szCs w:val="20"/>
          <w:lang w:val="en-GB"/>
        </w:rPr>
        <w:t>.</w:t>
      </w:r>
    </w:p>
    <w:p w:rsidR="007E0B08" w:rsidRDefault="00E932CE"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xml:space="preserve">uring the HO procedure, the beam information need to be indicated to perform fine timing tracking measurement or transmit </w:t>
      </w:r>
      <w:r w:rsidR="00905382">
        <w:rPr>
          <w:rFonts w:ascii="Times New Roman" w:hAnsi="Times New Roman" w:cs="Times New Roman"/>
          <w:sz w:val="20"/>
          <w:szCs w:val="20"/>
          <w:lang w:val="en-GB"/>
        </w:rPr>
        <w:t>RACH, according to the reported L1-RSRP measurement results, NW can configure the TCI state information. Thus, the active TCI state switching delay may need to be considered in HO delay requirement, and it is assumed that the active TCI state remains unchanged during the HO procedure.</w:t>
      </w:r>
    </w:p>
    <w:p w:rsidR="00905382" w:rsidRPr="007E0B08" w:rsidRDefault="00905382" w:rsidP="0090538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5</w:t>
      </w:r>
      <w:r w:rsidRPr="00352437">
        <w:rPr>
          <w:rFonts w:ascii="Times New Roman" w:hAnsi="Times New Roman" w:cs="Times New Roman"/>
          <w:b/>
          <w:sz w:val="20"/>
          <w:szCs w:val="20"/>
          <w:lang w:val="en-GB"/>
        </w:rPr>
        <w:t xml:space="preserve">: For L1/L2 based inter-cell mobility, </w:t>
      </w:r>
      <w:r w:rsidRPr="00905382">
        <w:rPr>
          <w:rFonts w:ascii="Times New Roman" w:hAnsi="Times New Roman" w:cs="Times New Roman"/>
          <w:b/>
          <w:sz w:val="20"/>
          <w:szCs w:val="20"/>
          <w:lang w:val="en-GB"/>
        </w:rPr>
        <w:t>active TCI state switching delay need to be considered in HO delay requirement</w:t>
      </w:r>
      <w:r w:rsidRPr="00352437">
        <w:rPr>
          <w:rFonts w:ascii="Times New Roman" w:hAnsi="Times New Roman" w:cs="Times New Roman"/>
          <w:b/>
          <w:sz w:val="20"/>
          <w:szCs w:val="20"/>
          <w:lang w:val="en-GB"/>
        </w:rPr>
        <w:t>.</w:t>
      </w:r>
    </w:p>
    <w:p w:rsidR="00905382" w:rsidRDefault="00905382" w:rsidP="009072EE">
      <w:pPr>
        <w:rPr>
          <w:rFonts w:ascii="Times New Roman" w:hAnsi="Times New Roman" w:cs="Times New Roman"/>
          <w:sz w:val="20"/>
          <w:szCs w:val="20"/>
          <w:lang w:val="en-GB"/>
        </w:rPr>
      </w:pPr>
      <w:r>
        <w:rPr>
          <w:rFonts w:ascii="Times New Roman" w:hAnsi="Times New Roman" w:cs="Times New Roman"/>
          <w:sz w:val="20"/>
          <w:szCs w:val="20"/>
          <w:lang w:val="en-GB"/>
        </w:rPr>
        <w:t>In summary, the HO delay for L1/L2</w:t>
      </w:r>
      <w:r w:rsidR="00846CC4">
        <w:rPr>
          <w:rFonts w:ascii="Times New Roman" w:hAnsi="Times New Roman" w:cs="Times New Roman"/>
          <w:sz w:val="20"/>
          <w:szCs w:val="20"/>
          <w:lang w:val="en-GB"/>
        </w:rPr>
        <w:t xml:space="preserve"> based inter-cell mobility should consider the following components:</w:t>
      </w:r>
    </w:p>
    <w:p w:rsidR="00846CC4" w:rsidRDefault="00846CC4" w:rsidP="00255740">
      <w:pPr>
        <w:pStyle w:val="a7"/>
        <w:numPr>
          <w:ilvl w:val="0"/>
          <w:numId w:val="6"/>
        </w:numPr>
        <w:ind w:left="851"/>
        <w:rPr>
          <w:sz w:val="20"/>
          <w:szCs w:val="20"/>
          <w:lang w:val="en-GB"/>
        </w:rPr>
      </w:pPr>
      <w:r>
        <w:rPr>
          <w:sz w:val="20"/>
          <w:szCs w:val="20"/>
          <w:lang w:val="en-GB" w:eastAsia="zh-CN"/>
        </w:rPr>
        <w:t>HO command processing delay, e.g. MAC/DCI decoding time;</w:t>
      </w:r>
    </w:p>
    <w:p w:rsidR="00846CC4" w:rsidRDefault="00846CC4" w:rsidP="00255740">
      <w:pPr>
        <w:pStyle w:val="a7"/>
        <w:numPr>
          <w:ilvl w:val="0"/>
          <w:numId w:val="6"/>
        </w:numPr>
        <w:ind w:left="851"/>
        <w:rPr>
          <w:sz w:val="20"/>
          <w:szCs w:val="20"/>
          <w:lang w:val="en-GB"/>
        </w:rPr>
      </w:pPr>
      <w:r>
        <w:rPr>
          <w:sz w:val="20"/>
          <w:szCs w:val="20"/>
          <w:lang w:val="en-GB" w:eastAsia="zh-CN"/>
        </w:rPr>
        <w:t>UE processing time,</w:t>
      </w:r>
      <w:r w:rsidRPr="00846CC4">
        <w:rPr>
          <w:sz w:val="20"/>
          <w:szCs w:val="20"/>
          <w:lang w:val="en-GB"/>
        </w:rPr>
        <w:t xml:space="preserve"> </w:t>
      </w:r>
      <w:r>
        <w:rPr>
          <w:sz w:val="20"/>
          <w:szCs w:val="20"/>
          <w:lang w:val="en-GB"/>
        </w:rPr>
        <w:t>e.g. the software processing time</w:t>
      </w:r>
      <w:r>
        <w:rPr>
          <w:sz w:val="20"/>
          <w:szCs w:val="20"/>
          <w:lang w:val="en-GB" w:eastAsia="zh-CN"/>
        </w:rPr>
        <w:t>;</w:t>
      </w:r>
    </w:p>
    <w:p w:rsidR="00846CC4" w:rsidRDefault="00846CC4" w:rsidP="00255740">
      <w:pPr>
        <w:pStyle w:val="a7"/>
        <w:numPr>
          <w:ilvl w:val="0"/>
          <w:numId w:val="6"/>
        </w:numPr>
        <w:ind w:left="851"/>
        <w:rPr>
          <w:sz w:val="20"/>
          <w:szCs w:val="20"/>
          <w:lang w:val="en-GB"/>
        </w:rPr>
      </w:pPr>
      <w:r>
        <w:rPr>
          <w:sz w:val="20"/>
          <w:szCs w:val="20"/>
          <w:lang w:val="en-GB" w:eastAsia="zh-CN"/>
        </w:rPr>
        <w:t>Fine timing tracking time;</w:t>
      </w:r>
    </w:p>
    <w:p w:rsidR="00846CC4" w:rsidRDefault="00846CC4" w:rsidP="00255740">
      <w:pPr>
        <w:pStyle w:val="a7"/>
        <w:numPr>
          <w:ilvl w:val="0"/>
          <w:numId w:val="6"/>
        </w:numPr>
        <w:ind w:left="851"/>
        <w:rPr>
          <w:sz w:val="20"/>
          <w:szCs w:val="20"/>
          <w:lang w:val="en-GB"/>
        </w:rPr>
      </w:pPr>
      <w:r>
        <w:rPr>
          <w:sz w:val="20"/>
          <w:szCs w:val="20"/>
          <w:lang w:val="en-GB" w:eastAsia="zh-CN"/>
        </w:rPr>
        <w:t>RACH uncertainty delay;</w:t>
      </w:r>
    </w:p>
    <w:p w:rsidR="00846CC4" w:rsidRPr="00846CC4" w:rsidRDefault="00846CC4" w:rsidP="00255740">
      <w:pPr>
        <w:pStyle w:val="a7"/>
        <w:numPr>
          <w:ilvl w:val="0"/>
          <w:numId w:val="6"/>
        </w:numPr>
        <w:ind w:left="851"/>
        <w:rPr>
          <w:sz w:val="20"/>
          <w:szCs w:val="20"/>
          <w:lang w:val="en-GB"/>
        </w:rPr>
      </w:pPr>
      <w:r>
        <w:rPr>
          <w:sz w:val="20"/>
          <w:szCs w:val="20"/>
          <w:lang w:val="en-GB" w:eastAsia="zh-CN"/>
        </w:rPr>
        <w:lastRenderedPageBreak/>
        <w:t>Active TCI state switching time;</w:t>
      </w:r>
    </w:p>
    <w:p w:rsidR="00846CC4" w:rsidRPr="00846CC4" w:rsidRDefault="00846CC4" w:rsidP="00846CC4">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HO delay should consider the following components:</w:t>
      </w:r>
    </w:p>
    <w:p w:rsidR="00846CC4" w:rsidRPr="00846CC4" w:rsidRDefault="00846CC4" w:rsidP="00255740">
      <w:pPr>
        <w:pStyle w:val="a7"/>
        <w:numPr>
          <w:ilvl w:val="0"/>
          <w:numId w:val="6"/>
        </w:numPr>
        <w:ind w:left="851"/>
        <w:rPr>
          <w:b/>
          <w:sz w:val="20"/>
          <w:szCs w:val="20"/>
          <w:lang w:val="en-GB"/>
        </w:rPr>
      </w:pPr>
      <w:r w:rsidRPr="00846CC4">
        <w:rPr>
          <w:b/>
          <w:sz w:val="20"/>
          <w:szCs w:val="20"/>
          <w:lang w:val="en-GB" w:eastAsia="zh-CN"/>
        </w:rPr>
        <w:t>HO command processing delay, e.g. MAC/DCI decoding time;</w:t>
      </w:r>
    </w:p>
    <w:p w:rsidR="00846CC4" w:rsidRPr="00846CC4" w:rsidRDefault="00846CC4" w:rsidP="00255740">
      <w:pPr>
        <w:pStyle w:val="a7"/>
        <w:numPr>
          <w:ilvl w:val="0"/>
          <w:numId w:val="6"/>
        </w:numPr>
        <w:ind w:left="851"/>
        <w:rPr>
          <w:b/>
          <w:sz w:val="20"/>
          <w:szCs w:val="20"/>
          <w:lang w:val="en-GB"/>
        </w:rPr>
      </w:pPr>
      <w:r w:rsidRPr="00846CC4">
        <w:rPr>
          <w:b/>
          <w:sz w:val="20"/>
          <w:szCs w:val="20"/>
          <w:lang w:val="en-GB" w:eastAsia="zh-CN"/>
        </w:rPr>
        <w:t>UE processing time,</w:t>
      </w:r>
      <w:r w:rsidRPr="00846CC4">
        <w:rPr>
          <w:b/>
          <w:sz w:val="20"/>
          <w:szCs w:val="20"/>
          <w:lang w:val="en-GB"/>
        </w:rPr>
        <w:t xml:space="preserve"> e.g. the software processing time</w:t>
      </w:r>
      <w:r w:rsidRPr="00846CC4">
        <w:rPr>
          <w:b/>
          <w:sz w:val="20"/>
          <w:szCs w:val="20"/>
          <w:lang w:val="en-GB" w:eastAsia="zh-CN"/>
        </w:rPr>
        <w:t>;</w:t>
      </w:r>
    </w:p>
    <w:p w:rsidR="00846CC4" w:rsidRDefault="00846CC4" w:rsidP="00255740">
      <w:pPr>
        <w:pStyle w:val="a7"/>
        <w:numPr>
          <w:ilvl w:val="0"/>
          <w:numId w:val="6"/>
        </w:numPr>
        <w:ind w:left="851"/>
        <w:rPr>
          <w:b/>
          <w:sz w:val="20"/>
          <w:szCs w:val="20"/>
          <w:lang w:val="en-GB"/>
        </w:rPr>
      </w:pPr>
      <w:r w:rsidRPr="00846CC4">
        <w:rPr>
          <w:b/>
          <w:sz w:val="20"/>
          <w:szCs w:val="20"/>
          <w:lang w:val="en-GB" w:eastAsia="zh-CN"/>
        </w:rPr>
        <w:t>Fine timing tracking time;</w:t>
      </w:r>
    </w:p>
    <w:p w:rsidR="00846CC4" w:rsidRPr="00846CC4" w:rsidRDefault="00846CC4" w:rsidP="00255740">
      <w:pPr>
        <w:pStyle w:val="a7"/>
        <w:numPr>
          <w:ilvl w:val="0"/>
          <w:numId w:val="6"/>
        </w:numPr>
        <w:ind w:left="851"/>
        <w:rPr>
          <w:b/>
          <w:sz w:val="20"/>
          <w:szCs w:val="20"/>
          <w:lang w:val="en-GB"/>
        </w:rPr>
      </w:pPr>
      <w:r w:rsidRPr="00846CC4">
        <w:rPr>
          <w:b/>
          <w:sz w:val="20"/>
          <w:szCs w:val="20"/>
          <w:lang w:val="en-GB" w:eastAsia="zh-CN"/>
        </w:rPr>
        <w:t>RACH uncertainty delay;</w:t>
      </w:r>
    </w:p>
    <w:p w:rsidR="00846CC4" w:rsidRPr="00846CC4" w:rsidRDefault="00846CC4" w:rsidP="00255740">
      <w:pPr>
        <w:pStyle w:val="a7"/>
        <w:numPr>
          <w:ilvl w:val="0"/>
          <w:numId w:val="6"/>
        </w:numPr>
        <w:ind w:left="851"/>
        <w:rPr>
          <w:b/>
          <w:sz w:val="20"/>
          <w:szCs w:val="20"/>
          <w:lang w:val="en-GB"/>
        </w:rPr>
      </w:pPr>
      <w:r w:rsidRPr="00846CC4">
        <w:rPr>
          <w:b/>
          <w:sz w:val="20"/>
          <w:szCs w:val="20"/>
          <w:lang w:val="en-GB" w:eastAsia="zh-CN"/>
        </w:rPr>
        <w:t>Active TCI state switching time;</w:t>
      </w:r>
    </w:p>
    <w:p w:rsidR="00846CC4" w:rsidRPr="00846CC4" w:rsidRDefault="00846CC4" w:rsidP="00846CC4">
      <w:pPr>
        <w:rPr>
          <w:b/>
          <w:sz w:val="20"/>
          <w:szCs w:val="20"/>
          <w:lang w:val="en-GB"/>
        </w:rPr>
      </w:pPr>
    </w:p>
    <w:p w:rsidR="004D3E5E" w:rsidRPr="004D3E5E" w:rsidRDefault="00002299" w:rsidP="00DC700A">
      <w:pPr>
        <w:rPr>
          <w:rFonts w:ascii="Times New Roman" w:hAnsi="Times New Roman" w:cs="Times New Roman"/>
          <w:b/>
          <w:sz w:val="20"/>
          <w:szCs w:val="20"/>
          <w:u w:val="single"/>
        </w:rPr>
      </w:pPr>
      <w:r w:rsidRPr="00002299">
        <w:rPr>
          <w:rFonts w:ascii="Times New Roman" w:hAnsi="Times New Roman" w:cs="Times New Roman"/>
          <w:b/>
          <w:sz w:val="20"/>
          <w:szCs w:val="20"/>
          <w:u w:val="single"/>
        </w:rPr>
        <w:t>Scenarios</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1"/>
      </w:tblGrid>
      <w:tr w:rsidR="004D3E5E" w:rsidTr="004D3E5E">
        <w:trPr>
          <w:trHeight w:val="624"/>
        </w:trPr>
        <w:tc>
          <w:tcPr>
            <w:tcW w:w="8301" w:type="dxa"/>
          </w:tcPr>
          <w:p w:rsidR="00A7419E" w:rsidRPr="00A7419E" w:rsidRDefault="00A7419E" w:rsidP="00A7419E">
            <w:pPr>
              <w:rPr>
                <w:rFonts w:ascii="Times New Roman" w:hAnsi="Times New Roman" w:cs="Times New Roman"/>
                <w:b/>
                <w:sz w:val="20"/>
              </w:rPr>
            </w:pPr>
            <w:r w:rsidRPr="00A7419E">
              <w:rPr>
                <w:rFonts w:ascii="Times New Roman" w:hAnsi="Times New Roman" w:cs="Times New Roman"/>
                <w:b/>
                <w:sz w:val="20"/>
              </w:rPr>
              <w:t>&lt;Way forward &gt;: Issue 3-2-1: Whether to consider simultaneous Rx/Tx with both source cell and target cell</w:t>
            </w:r>
          </w:p>
          <w:p w:rsidR="00A7419E" w:rsidRPr="00A7419E" w:rsidRDefault="00A7419E" w:rsidP="00255740">
            <w:pPr>
              <w:pStyle w:val="a7"/>
              <w:numPr>
                <w:ilvl w:val="1"/>
                <w:numId w:val="4"/>
              </w:numPr>
              <w:spacing w:after="120"/>
              <w:contextualSpacing w:val="0"/>
              <w:rPr>
                <w:color w:val="000000"/>
                <w:sz w:val="20"/>
                <w:lang w:eastAsia="zh-CN"/>
              </w:rPr>
            </w:pPr>
            <w:r w:rsidRPr="00A7419E">
              <w:rPr>
                <w:color w:val="000000"/>
                <w:sz w:val="20"/>
                <w:lang w:eastAsia="zh-CN"/>
              </w:rPr>
              <w:t>Option 1 (MTK, Apple, vivo, HW, Ericsson): Not consider simultaneous Rx/Tx with both source cell and target cell.</w:t>
            </w:r>
          </w:p>
          <w:p w:rsidR="00A7419E" w:rsidRPr="00A7419E" w:rsidRDefault="00A7419E" w:rsidP="00255740">
            <w:pPr>
              <w:pStyle w:val="a7"/>
              <w:numPr>
                <w:ilvl w:val="1"/>
                <w:numId w:val="4"/>
              </w:numPr>
              <w:spacing w:after="120"/>
              <w:contextualSpacing w:val="0"/>
              <w:rPr>
                <w:color w:val="000000"/>
                <w:sz w:val="20"/>
                <w:lang w:eastAsia="zh-CN"/>
              </w:rPr>
            </w:pPr>
            <w:r w:rsidRPr="00A7419E">
              <w:rPr>
                <w:color w:val="000000"/>
                <w:sz w:val="20"/>
                <w:lang w:eastAsia="zh-CN"/>
              </w:rPr>
              <w:t>Option 2 (QC, Nokia): FFS, need further clarification</w:t>
            </w:r>
          </w:p>
          <w:p w:rsidR="00A7419E" w:rsidRPr="00A7419E" w:rsidRDefault="00A7419E" w:rsidP="00A7419E">
            <w:pPr>
              <w:rPr>
                <w:rFonts w:ascii="Times New Roman" w:hAnsi="Times New Roman" w:cs="Times New Roman"/>
                <w:b/>
                <w:sz w:val="20"/>
              </w:rPr>
            </w:pPr>
            <w:r w:rsidRPr="00A7419E">
              <w:rPr>
                <w:rFonts w:ascii="Times New Roman" w:hAnsi="Times New Roman" w:cs="Times New Roman"/>
                <w:b/>
                <w:sz w:val="20"/>
              </w:rPr>
              <w:t>&lt;Way forward &gt;: Issue 3-2-2: Whether to consider simultaneous multi-panel in FR2</w:t>
            </w:r>
          </w:p>
          <w:p w:rsidR="00A7419E" w:rsidRPr="00A7419E" w:rsidRDefault="00A7419E" w:rsidP="00255740">
            <w:pPr>
              <w:pStyle w:val="a7"/>
              <w:numPr>
                <w:ilvl w:val="1"/>
                <w:numId w:val="4"/>
              </w:numPr>
              <w:spacing w:after="120"/>
              <w:ind w:left="1440"/>
              <w:contextualSpacing w:val="0"/>
              <w:rPr>
                <w:color w:val="000000"/>
                <w:sz w:val="20"/>
                <w:lang w:eastAsia="zh-CN"/>
              </w:rPr>
            </w:pPr>
            <w:r w:rsidRPr="00A7419E">
              <w:rPr>
                <w:color w:val="000000"/>
                <w:sz w:val="20"/>
                <w:lang w:eastAsia="zh-CN"/>
              </w:rPr>
              <w:t>Option 1 (MTK, Apple, vivo, QC, HW, LGE): Not consider simultaneous multi-panel in FR2</w:t>
            </w:r>
          </w:p>
          <w:p w:rsidR="00A7419E" w:rsidRPr="00A7419E" w:rsidRDefault="00A7419E" w:rsidP="00255740">
            <w:pPr>
              <w:pStyle w:val="a7"/>
              <w:numPr>
                <w:ilvl w:val="1"/>
                <w:numId w:val="4"/>
              </w:numPr>
              <w:spacing w:after="120"/>
              <w:ind w:left="1440"/>
              <w:contextualSpacing w:val="0"/>
              <w:rPr>
                <w:color w:val="000000"/>
                <w:sz w:val="20"/>
                <w:lang w:eastAsia="zh-CN"/>
              </w:rPr>
            </w:pPr>
            <w:r w:rsidRPr="00A7419E">
              <w:rPr>
                <w:color w:val="000000"/>
                <w:sz w:val="20"/>
                <w:lang w:eastAsia="zh-CN"/>
              </w:rPr>
              <w:t>Option 2 (Ericsson, Nokia): Consider simultaneous multi-panel in FR2</w:t>
            </w:r>
          </w:p>
          <w:p w:rsidR="00A7419E" w:rsidRPr="00A7419E" w:rsidRDefault="00A7419E" w:rsidP="00A7419E">
            <w:pPr>
              <w:rPr>
                <w:rFonts w:ascii="Times New Roman" w:hAnsi="Times New Roman" w:cs="Times New Roman"/>
                <w:b/>
                <w:sz w:val="20"/>
              </w:rPr>
            </w:pPr>
            <w:r w:rsidRPr="00A7419E">
              <w:rPr>
                <w:rFonts w:ascii="Times New Roman" w:hAnsi="Times New Roman" w:cs="Times New Roman"/>
                <w:b/>
                <w:sz w:val="20"/>
              </w:rPr>
              <w:t>&lt;Way forward &gt;: Issue 3-2-3: Definition of intra-frequency/inter-frequency in inter-cell operation</w:t>
            </w:r>
          </w:p>
          <w:p w:rsidR="00A7419E" w:rsidRPr="00A7419E" w:rsidRDefault="00A7419E" w:rsidP="00255740">
            <w:pPr>
              <w:pStyle w:val="a7"/>
              <w:numPr>
                <w:ilvl w:val="1"/>
                <w:numId w:val="4"/>
              </w:numPr>
              <w:spacing w:after="120"/>
              <w:ind w:left="1440"/>
              <w:contextualSpacing w:val="0"/>
              <w:rPr>
                <w:color w:val="000000"/>
                <w:sz w:val="20"/>
                <w:lang w:eastAsia="zh-CN"/>
              </w:rPr>
            </w:pPr>
            <w:r w:rsidRPr="00A7419E">
              <w:rPr>
                <w:color w:val="000000"/>
                <w:sz w:val="20"/>
                <w:lang w:eastAsia="zh-CN"/>
              </w:rPr>
              <w:t xml:space="preserve">Option 1 (Apple, Ericsson, vivo, HW, Nokia): </w:t>
            </w:r>
            <w:r w:rsidRPr="00A7419E">
              <w:rPr>
                <w:sz w:val="20"/>
                <w:lang w:eastAsia="zh-CN"/>
              </w:rPr>
              <w:t>RAN4 to discuss the definition of intra-frequency/inter-frequency in inter-cell operation</w:t>
            </w:r>
          </w:p>
          <w:p w:rsidR="00A7419E" w:rsidRPr="00A7419E" w:rsidRDefault="00A7419E" w:rsidP="00255740">
            <w:pPr>
              <w:pStyle w:val="a7"/>
              <w:numPr>
                <w:ilvl w:val="2"/>
                <w:numId w:val="4"/>
              </w:numPr>
              <w:spacing w:after="120"/>
              <w:contextualSpacing w:val="0"/>
              <w:rPr>
                <w:sz w:val="20"/>
                <w:lang w:eastAsia="zh-CN"/>
              </w:rPr>
            </w:pPr>
            <w:r w:rsidRPr="00A7419E">
              <w:rPr>
                <w:sz w:val="20"/>
                <w:lang w:eastAsia="zh-CN"/>
              </w:rPr>
              <w:t xml:space="preserve">Option 1a (MTK): For SSB L1-RSRP measurement, follow the definition of L3 measurement. </w:t>
            </w:r>
          </w:p>
          <w:p w:rsidR="00A7419E" w:rsidRPr="00A7419E" w:rsidRDefault="00A7419E" w:rsidP="00255740">
            <w:pPr>
              <w:pStyle w:val="a7"/>
              <w:numPr>
                <w:ilvl w:val="2"/>
                <w:numId w:val="4"/>
              </w:numPr>
              <w:spacing w:after="120"/>
              <w:contextualSpacing w:val="0"/>
              <w:rPr>
                <w:sz w:val="20"/>
                <w:lang w:eastAsia="zh-CN"/>
              </w:rPr>
            </w:pPr>
            <w:r w:rsidRPr="00A7419E">
              <w:rPr>
                <w:sz w:val="20"/>
                <w:lang w:eastAsia="zh-CN"/>
              </w:rPr>
              <w:t>Option 1b: For SSB L1-RSRP measurement, intra-frequency is defined as long as the SSB-based L1 measurement is performed within active BWP(s) of the UE.</w:t>
            </w:r>
          </w:p>
          <w:p w:rsidR="00A7419E" w:rsidRPr="00A7419E" w:rsidRDefault="00A7419E" w:rsidP="00255740">
            <w:pPr>
              <w:pStyle w:val="a7"/>
              <w:numPr>
                <w:ilvl w:val="1"/>
                <w:numId w:val="4"/>
              </w:numPr>
              <w:spacing w:after="120"/>
              <w:ind w:left="1440"/>
              <w:contextualSpacing w:val="0"/>
              <w:rPr>
                <w:color w:val="000000"/>
                <w:sz w:val="20"/>
                <w:lang w:eastAsia="zh-CN"/>
              </w:rPr>
            </w:pPr>
            <w:r w:rsidRPr="00A7419E">
              <w:rPr>
                <w:color w:val="000000"/>
                <w:sz w:val="20"/>
                <w:lang w:eastAsia="zh-CN"/>
              </w:rPr>
              <w:t>Option 2 (QC): discuss later</w:t>
            </w:r>
          </w:p>
          <w:p w:rsidR="00A7419E" w:rsidRPr="00A7419E" w:rsidRDefault="00A7419E" w:rsidP="00A7419E">
            <w:pPr>
              <w:rPr>
                <w:rFonts w:ascii="Times New Roman" w:hAnsi="Times New Roman" w:cs="Times New Roman"/>
                <w:b/>
                <w:sz w:val="20"/>
              </w:rPr>
            </w:pPr>
            <w:r w:rsidRPr="00A7419E">
              <w:rPr>
                <w:rFonts w:ascii="Times New Roman" w:hAnsi="Times New Roman" w:cs="Times New Roman"/>
                <w:b/>
                <w:sz w:val="20"/>
              </w:rPr>
              <w:t>&lt;Way forward &gt;: Issue 3-2-4: Whether to cover inter-frequency</w:t>
            </w:r>
          </w:p>
          <w:p w:rsidR="00A7419E" w:rsidRPr="00A7419E" w:rsidRDefault="00A7419E" w:rsidP="00255740">
            <w:pPr>
              <w:pStyle w:val="a7"/>
              <w:numPr>
                <w:ilvl w:val="1"/>
                <w:numId w:val="4"/>
              </w:numPr>
              <w:spacing w:after="120"/>
              <w:ind w:left="1440"/>
              <w:contextualSpacing w:val="0"/>
              <w:rPr>
                <w:sz w:val="20"/>
                <w:lang w:eastAsia="zh-CN"/>
              </w:rPr>
            </w:pPr>
            <w:r w:rsidRPr="00A7419E">
              <w:rPr>
                <w:sz w:val="20"/>
                <w:lang w:eastAsia="zh-CN"/>
              </w:rPr>
              <w:t>Option 1 (MTK, vivo, QC, apple): Further discuss the necessity, feasibility, and pros/cons of specifying inter-frequency L1-RSRP measurement.</w:t>
            </w:r>
          </w:p>
          <w:p w:rsidR="00A7419E" w:rsidRPr="00A7419E" w:rsidRDefault="00A7419E" w:rsidP="00255740">
            <w:pPr>
              <w:pStyle w:val="a7"/>
              <w:numPr>
                <w:ilvl w:val="1"/>
                <w:numId w:val="4"/>
              </w:numPr>
              <w:spacing w:after="120"/>
              <w:ind w:left="1440"/>
              <w:contextualSpacing w:val="0"/>
              <w:rPr>
                <w:sz w:val="20"/>
                <w:lang w:eastAsia="zh-CN"/>
              </w:rPr>
            </w:pPr>
            <w:r w:rsidRPr="00A7419E">
              <w:rPr>
                <w:sz w:val="20"/>
                <w:lang w:eastAsia="zh-CN"/>
              </w:rPr>
              <w:t xml:space="preserve">Option 2 (CMCC, </w:t>
            </w:r>
            <w:r w:rsidRPr="00A7419E">
              <w:rPr>
                <w:bCs/>
                <w:sz w:val="20"/>
                <w:lang w:eastAsia="zh-CN"/>
              </w:rPr>
              <w:t>HW, Ericsson, Nokia</w:t>
            </w:r>
            <w:r w:rsidRPr="00A7419E">
              <w:rPr>
                <w:sz w:val="20"/>
                <w:lang w:eastAsia="zh-CN"/>
              </w:rPr>
              <w:t xml:space="preserve">): Yes </w:t>
            </w:r>
          </w:p>
          <w:p w:rsidR="00A7419E" w:rsidRPr="0051008C" w:rsidRDefault="00A7419E" w:rsidP="00A7419E">
            <w:pPr>
              <w:rPr>
                <w:b/>
              </w:rPr>
            </w:pPr>
            <w:r w:rsidRPr="00A7419E">
              <w:rPr>
                <w:rFonts w:ascii="Times New Roman" w:hAnsi="Times New Roman" w:cs="Times New Roman"/>
                <w:b/>
                <w:sz w:val="20"/>
              </w:rPr>
              <w:t>&lt;Way forward &gt;: Issue 3-2-5: Whether to cover non-synchronous scenarios</w:t>
            </w:r>
          </w:p>
          <w:p w:rsidR="00A7419E" w:rsidRPr="00A7419E" w:rsidRDefault="00A7419E" w:rsidP="00255740">
            <w:pPr>
              <w:pStyle w:val="a7"/>
              <w:numPr>
                <w:ilvl w:val="1"/>
                <w:numId w:val="4"/>
              </w:numPr>
              <w:spacing w:after="120"/>
              <w:ind w:left="1440"/>
              <w:contextualSpacing w:val="0"/>
              <w:rPr>
                <w:sz w:val="20"/>
                <w:lang w:eastAsia="zh-CN"/>
              </w:rPr>
            </w:pPr>
            <w:r w:rsidRPr="00A7419E">
              <w:rPr>
                <w:sz w:val="20"/>
                <w:lang w:eastAsia="zh-CN"/>
              </w:rPr>
              <w:t>Option 1: Not consider non-synchronous scenarios.</w:t>
            </w:r>
          </w:p>
          <w:p w:rsidR="00A7419E" w:rsidRPr="00A7419E" w:rsidRDefault="00A7419E" w:rsidP="00255740">
            <w:pPr>
              <w:pStyle w:val="a7"/>
              <w:numPr>
                <w:ilvl w:val="1"/>
                <w:numId w:val="4"/>
              </w:numPr>
              <w:spacing w:after="120"/>
              <w:ind w:left="1440"/>
              <w:contextualSpacing w:val="0"/>
              <w:rPr>
                <w:sz w:val="20"/>
                <w:lang w:eastAsia="zh-CN"/>
              </w:rPr>
            </w:pPr>
            <w:r w:rsidRPr="00A7419E">
              <w:rPr>
                <w:sz w:val="20"/>
                <w:lang w:eastAsia="zh-CN"/>
              </w:rPr>
              <w:t>Option 2 (Ericsson, Nokia): Consider non-synchronous scenarios.</w:t>
            </w:r>
          </w:p>
          <w:p w:rsidR="00A7419E" w:rsidRPr="00A7419E" w:rsidRDefault="00A7419E" w:rsidP="00255740">
            <w:pPr>
              <w:pStyle w:val="a7"/>
              <w:numPr>
                <w:ilvl w:val="1"/>
                <w:numId w:val="4"/>
              </w:numPr>
              <w:spacing w:after="120"/>
              <w:ind w:left="1440"/>
              <w:contextualSpacing w:val="0"/>
              <w:rPr>
                <w:sz w:val="20"/>
                <w:lang w:eastAsia="zh-CN"/>
              </w:rPr>
            </w:pPr>
            <w:r w:rsidRPr="00A7419E">
              <w:rPr>
                <w:sz w:val="20"/>
                <w:lang w:eastAsia="zh-CN"/>
              </w:rPr>
              <w:t>Option 3 (Ericsson, HW): FFS</w:t>
            </w:r>
          </w:p>
          <w:p w:rsidR="00A7419E" w:rsidRPr="00A7419E" w:rsidRDefault="00A7419E" w:rsidP="00255740">
            <w:pPr>
              <w:pStyle w:val="a7"/>
              <w:numPr>
                <w:ilvl w:val="2"/>
                <w:numId w:val="4"/>
              </w:numPr>
              <w:spacing w:after="120"/>
              <w:contextualSpacing w:val="0"/>
              <w:rPr>
                <w:sz w:val="20"/>
                <w:lang w:eastAsia="zh-CN"/>
              </w:rPr>
            </w:pPr>
            <w:r w:rsidRPr="00A7419E">
              <w:rPr>
                <w:sz w:val="20"/>
                <w:lang w:eastAsia="zh-CN"/>
              </w:rPr>
              <w:t>Option 3a (Apple, MTK, vivo): discuss the definition of synchronous and non-synchronous</w:t>
            </w:r>
          </w:p>
          <w:p w:rsidR="00A7419E" w:rsidRPr="00A7419E" w:rsidRDefault="00A7419E" w:rsidP="00255740">
            <w:pPr>
              <w:pStyle w:val="a7"/>
              <w:numPr>
                <w:ilvl w:val="2"/>
                <w:numId w:val="4"/>
              </w:numPr>
              <w:spacing w:after="120"/>
              <w:contextualSpacing w:val="0"/>
              <w:rPr>
                <w:sz w:val="20"/>
                <w:lang w:eastAsia="zh-CN"/>
              </w:rPr>
            </w:pPr>
            <w:r w:rsidRPr="00A7419E">
              <w:rPr>
                <w:sz w:val="20"/>
                <w:lang w:eastAsia="zh-CN"/>
              </w:rPr>
              <w:lastRenderedPageBreak/>
              <w:t>Option 3b (Apple, QC, vivo, Nokia): wait for RAN2’s progress</w:t>
            </w:r>
          </w:p>
          <w:p w:rsidR="00A7419E" w:rsidRPr="00A7419E" w:rsidRDefault="00A7419E" w:rsidP="00A7419E">
            <w:pPr>
              <w:rPr>
                <w:rFonts w:ascii="Times New Roman" w:hAnsi="Times New Roman" w:cs="Times New Roman"/>
                <w:b/>
                <w:sz w:val="20"/>
              </w:rPr>
            </w:pPr>
            <w:r w:rsidRPr="00A7419E">
              <w:rPr>
                <w:rFonts w:ascii="Times New Roman" w:hAnsi="Times New Roman" w:cs="Times New Roman"/>
                <w:b/>
                <w:sz w:val="20"/>
              </w:rPr>
              <w:t>&lt;Way forward &gt;: Issue 3-2-6: Whether to support L1 measurement on multiple cells with PCI different from serving cell</w:t>
            </w:r>
          </w:p>
          <w:p w:rsidR="00A7419E" w:rsidRPr="00A7419E" w:rsidRDefault="00A7419E" w:rsidP="00255740">
            <w:pPr>
              <w:pStyle w:val="a7"/>
              <w:numPr>
                <w:ilvl w:val="1"/>
                <w:numId w:val="4"/>
              </w:numPr>
              <w:spacing w:after="120"/>
              <w:ind w:left="1440"/>
              <w:contextualSpacing w:val="0"/>
              <w:rPr>
                <w:sz w:val="20"/>
                <w:lang w:eastAsia="zh-CN"/>
              </w:rPr>
            </w:pPr>
            <w:r w:rsidRPr="00A7419E">
              <w:rPr>
                <w:sz w:val="20"/>
                <w:lang w:eastAsia="zh-CN"/>
              </w:rPr>
              <w:t>Option 1(Apple, HW, vivo, Ericsson, MTK, Nokia): to discuss the number of supported cells with PCI different from serving cell.</w:t>
            </w:r>
          </w:p>
          <w:p w:rsidR="00A7419E" w:rsidRPr="00A7419E" w:rsidRDefault="00A7419E" w:rsidP="00255740">
            <w:pPr>
              <w:pStyle w:val="a7"/>
              <w:numPr>
                <w:ilvl w:val="2"/>
                <w:numId w:val="4"/>
              </w:numPr>
              <w:spacing w:after="120"/>
              <w:contextualSpacing w:val="0"/>
              <w:rPr>
                <w:sz w:val="20"/>
                <w:lang w:eastAsia="zh-CN"/>
              </w:rPr>
            </w:pPr>
            <w:r w:rsidRPr="00A7419E">
              <w:rPr>
                <w:rFonts w:hint="eastAsia"/>
                <w:sz w:val="20"/>
                <w:lang w:eastAsia="zh-CN"/>
              </w:rPr>
              <w:t>Opt</w:t>
            </w:r>
            <w:r w:rsidRPr="00A7419E">
              <w:rPr>
                <w:sz w:val="20"/>
                <w:lang w:eastAsia="zh-CN"/>
              </w:rPr>
              <w:t>ion 1a: To discuss the number of supported cells with PCI different from serving cell on a FR2 band</w:t>
            </w:r>
          </w:p>
          <w:p w:rsidR="00A7419E" w:rsidRPr="00A7419E" w:rsidRDefault="00A7419E" w:rsidP="00255740">
            <w:pPr>
              <w:pStyle w:val="a7"/>
              <w:numPr>
                <w:ilvl w:val="2"/>
                <w:numId w:val="4"/>
              </w:numPr>
              <w:spacing w:after="120"/>
              <w:contextualSpacing w:val="0"/>
              <w:rPr>
                <w:sz w:val="20"/>
                <w:lang w:eastAsia="zh-CN"/>
              </w:rPr>
            </w:pPr>
            <w:r w:rsidRPr="00A7419E">
              <w:rPr>
                <w:sz w:val="20"/>
                <w:lang w:eastAsia="zh-CN"/>
              </w:rPr>
              <w:t>Option 1b: To discuss the total number of cells to be monitored on all bands</w:t>
            </w:r>
          </w:p>
          <w:p w:rsidR="00A7419E" w:rsidRPr="00A7419E" w:rsidRDefault="00A7419E" w:rsidP="00255740">
            <w:pPr>
              <w:pStyle w:val="a7"/>
              <w:numPr>
                <w:ilvl w:val="2"/>
                <w:numId w:val="4"/>
              </w:numPr>
              <w:spacing w:after="120"/>
              <w:contextualSpacing w:val="0"/>
              <w:rPr>
                <w:sz w:val="20"/>
                <w:lang w:eastAsia="zh-CN"/>
              </w:rPr>
            </w:pPr>
            <w:r w:rsidRPr="00A7419E">
              <w:rPr>
                <w:sz w:val="20"/>
                <w:lang w:eastAsia="zh-CN"/>
              </w:rPr>
              <w:t>Option 1c: To discuss the total number of cells to be monitored per frequency layer</w:t>
            </w:r>
          </w:p>
          <w:p w:rsidR="004D3E5E" w:rsidRPr="00A7419E" w:rsidRDefault="00A7419E" w:rsidP="00255740">
            <w:pPr>
              <w:pStyle w:val="a7"/>
              <w:numPr>
                <w:ilvl w:val="1"/>
                <w:numId w:val="4"/>
              </w:numPr>
              <w:spacing w:after="120"/>
              <w:ind w:left="1440"/>
              <w:contextualSpacing w:val="0"/>
              <w:rPr>
                <w:sz w:val="20"/>
                <w:lang w:eastAsia="zh-CN"/>
              </w:rPr>
            </w:pPr>
            <w:r w:rsidRPr="00A7419E">
              <w:rPr>
                <w:sz w:val="20"/>
                <w:lang w:eastAsia="zh-CN"/>
              </w:rPr>
              <w:t>Option 2 (QC): discuss this issue later</w:t>
            </w:r>
          </w:p>
        </w:tc>
      </w:tr>
    </w:tbl>
    <w:p w:rsidR="008B68C3" w:rsidRDefault="008B68C3" w:rsidP="00DC700A">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This objective is to introduce the </w:t>
      </w:r>
      <w:r w:rsidRPr="008B68C3">
        <w:rPr>
          <w:rFonts w:ascii="Times New Roman" w:hAnsi="Times New Roman" w:cs="Times New Roman"/>
          <w:sz w:val="20"/>
          <w:szCs w:val="20"/>
          <w:lang w:val="en-GB"/>
        </w:rPr>
        <w:t>mechanism and procedures of L1/L2 based inter-cell mobility for mobility latency reduction</w:t>
      </w:r>
      <w:r>
        <w:rPr>
          <w:rFonts w:ascii="Times New Roman" w:hAnsi="Times New Roman" w:cs="Times New Roman"/>
          <w:sz w:val="20"/>
          <w:szCs w:val="20"/>
          <w:lang w:val="en-GB"/>
        </w:rPr>
        <w:t xml:space="preserve"> purpose, in our understanding, the simultaneous Rx/Tx with both source cell and target cell is out of scope.</w:t>
      </w:r>
    </w:p>
    <w:p w:rsidR="008B68C3" w:rsidRPr="008B68C3" w:rsidRDefault="008B68C3" w:rsidP="008B68C3">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352437">
        <w:rPr>
          <w:rFonts w:ascii="Times New Roman" w:hAnsi="Times New Roman" w:cs="Times New Roman"/>
          <w:b/>
          <w:sz w:val="20"/>
          <w:szCs w:val="20"/>
          <w:lang w:val="en-GB"/>
        </w:rPr>
        <w:t xml:space="preserve">: For L1/L2 based inter-cell mobility, </w:t>
      </w:r>
      <w:r w:rsidRPr="008B68C3">
        <w:rPr>
          <w:rFonts w:ascii="Times New Roman" w:hAnsi="Times New Roman" w:cs="Times New Roman"/>
          <w:b/>
          <w:sz w:val="20"/>
          <w:szCs w:val="20"/>
          <w:lang w:val="en-GB"/>
        </w:rPr>
        <w:t>simultaneous Rx/Tx with both source cell and target cell is</w:t>
      </w:r>
      <w:r>
        <w:rPr>
          <w:rFonts w:ascii="Times New Roman" w:hAnsi="Times New Roman" w:cs="Times New Roman"/>
          <w:b/>
          <w:sz w:val="20"/>
          <w:szCs w:val="20"/>
          <w:lang w:val="en-GB"/>
        </w:rPr>
        <w:t xml:space="preserve"> not considered</w:t>
      </w:r>
      <w:r w:rsidRPr="00352437">
        <w:rPr>
          <w:rFonts w:ascii="Times New Roman" w:hAnsi="Times New Roman" w:cs="Times New Roman"/>
          <w:b/>
          <w:sz w:val="20"/>
          <w:szCs w:val="20"/>
          <w:lang w:val="en-GB"/>
        </w:rPr>
        <w:t>.</w:t>
      </w:r>
    </w:p>
    <w:tbl>
      <w:tblPr>
        <w:tblW w:w="84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1"/>
      </w:tblGrid>
      <w:tr w:rsidR="008B68C3" w:rsidTr="008B68C3">
        <w:trPr>
          <w:trHeight w:val="824"/>
        </w:trPr>
        <w:tc>
          <w:tcPr>
            <w:tcW w:w="8401" w:type="dxa"/>
          </w:tcPr>
          <w:p w:rsidR="008B68C3" w:rsidRPr="008B68C3" w:rsidRDefault="008B68C3" w:rsidP="00255740">
            <w:pPr>
              <w:widowControl/>
              <w:numPr>
                <w:ilvl w:val="0"/>
                <w:numId w:val="3"/>
              </w:numPr>
              <w:overflowPunct w:val="0"/>
              <w:autoSpaceDE w:val="0"/>
              <w:autoSpaceDN w:val="0"/>
              <w:adjustRightInd w:val="0"/>
              <w:textAlignment w:val="baseline"/>
              <w:rPr>
                <w:rFonts w:ascii="Times New Roman" w:hAnsi="Times New Roman" w:cs="Times New Roman"/>
                <w:bCs/>
                <w:sz w:val="20"/>
              </w:rPr>
            </w:pPr>
            <w:r w:rsidRPr="008B68C3">
              <w:rPr>
                <w:rFonts w:ascii="Times New Roman" w:hAnsi="Times New Roman" w:cs="Times New Roman"/>
                <w:bCs/>
                <w:sz w:val="20"/>
              </w:rPr>
              <w:t>To specify mechanism and procedures of L1/L2 based inter-cell mobility for mobility latency reduction:</w:t>
            </w:r>
          </w:p>
          <w:p w:rsidR="008B68C3" w:rsidRPr="008B68C3" w:rsidRDefault="008B68C3" w:rsidP="00255740">
            <w:pPr>
              <w:widowControl/>
              <w:numPr>
                <w:ilvl w:val="0"/>
                <w:numId w:val="7"/>
              </w:numPr>
              <w:overflowPunct w:val="0"/>
              <w:autoSpaceDE w:val="0"/>
              <w:autoSpaceDN w:val="0"/>
              <w:adjustRightInd w:val="0"/>
              <w:textAlignment w:val="baseline"/>
              <w:rPr>
                <w:rFonts w:ascii="Times New Roman" w:hAnsi="Times New Roman" w:cs="Times New Roman"/>
                <w:bCs/>
                <w:sz w:val="20"/>
              </w:rPr>
            </w:pPr>
            <w:r w:rsidRPr="008B68C3">
              <w:rPr>
                <w:rFonts w:ascii="Times New Roman" w:hAnsi="Times New Roman" w:cs="Times New Roman"/>
                <w:bCs/>
                <w:sz w:val="20"/>
              </w:rPr>
              <w:t>Configuration and maintenance for multiple candidate cells to allow fast application of configurations for candidate cells [RAN2, RAN3]</w:t>
            </w:r>
          </w:p>
          <w:p w:rsidR="008B68C3" w:rsidRPr="008B68C3" w:rsidRDefault="008B68C3" w:rsidP="00255740">
            <w:pPr>
              <w:widowControl/>
              <w:numPr>
                <w:ilvl w:val="0"/>
                <w:numId w:val="7"/>
              </w:numPr>
              <w:overflowPunct w:val="0"/>
              <w:autoSpaceDE w:val="0"/>
              <w:autoSpaceDN w:val="0"/>
              <w:adjustRightInd w:val="0"/>
              <w:textAlignment w:val="baseline"/>
              <w:rPr>
                <w:rFonts w:ascii="Times New Roman" w:hAnsi="Times New Roman" w:cs="Times New Roman"/>
                <w:bCs/>
                <w:sz w:val="20"/>
              </w:rPr>
            </w:pPr>
            <w:r w:rsidRPr="008B68C3">
              <w:rPr>
                <w:rFonts w:ascii="Times New Roman" w:hAnsi="Times New Roman" w:cs="Times New Roman"/>
                <w:bCs/>
                <w:sz w:val="20"/>
              </w:rPr>
              <w:t>Dynamic switch mechanism among candidate serving cells (including SpCell and SCell) for the potential applicable scenarios based on L1/L2 signalling [RAN2, RAN1]</w:t>
            </w:r>
          </w:p>
          <w:p w:rsidR="008B68C3" w:rsidRPr="008B68C3" w:rsidRDefault="008B68C3" w:rsidP="00255740">
            <w:pPr>
              <w:widowControl/>
              <w:numPr>
                <w:ilvl w:val="0"/>
                <w:numId w:val="7"/>
              </w:numPr>
              <w:overflowPunct w:val="0"/>
              <w:autoSpaceDE w:val="0"/>
              <w:autoSpaceDN w:val="0"/>
              <w:adjustRightInd w:val="0"/>
              <w:textAlignment w:val="baseline"/>
              <w:rPr>
                <w:rFonts w:ascii="Times New Roman" w:hAnsi="Times New Roman" w:cs="Times New Roman"/>
                <w:bCs/>
                <w:sz w:val="20"/>
              </w:rPr>
            </w:pPr>
            <w:r w:rsidRPr="008B68C3">
              <w:rPr>
                <w:rFonts w:ascii="Times New Roman" w:hAnsi="Times New Roman" w:cs="Times New Roman"/>
                <w:bCs/>
                <w:sz w:val="20"/>
              </w:rPr>
              <w:t>L1 enhancements for inter-cell beam management, including L1 measurement and reporting, and beam indication [RAN1, RAN2]</w:t>
            </w:r>
          </w:p>
          <w:p w:rsidR="008B68C3" w:rsidRPr="008B68C3" w:rsidRDefault="008B68C3" w:rsidP="00255740">
            <w:pPr>
              <w:widowControl/>
              <w:numPr>
                <w:ilvl w:val="1"/>
                <w:numId w:val="7"/>
              </w:numPr>
              <w:overflowPunct w:val="0"/>
              <w:autoSpaceDE w:val="0"/>
              <w:autoSpaceDN w:val="0"/>
              <w:adjustRightInd w:val="0"/>
              <w:textAlignment w:val="baseline"/>
              <w:rPr>
                <w:rFonts w:ascii="Times New Roman" w:hAnsi="Times New Roman" w:cs="Times New Roman"/>
                <w:bCs/>
                <w:i/>
                <w:sz w:val="20"/>
              </w:rPr>
            </w:pPr>
            <w:r w:rsidRPr="008B68C3">
              <w:rPr>
                <w:rFonts w:ascii="Times New Roman" w:hAnsi="Times New Roman" w:cs="Times New Roman"/>
                <w:bCs/>
                <w:i/>
                <w:sz w:val="20"/>
              </w:rPr>
              <w:t>Note 1: Early RAN2 involvement is necessary, including the possibility of further clarifying the interaction between this bullet with the previous bullet</w:t>
            </w:r>
          </w:p>
          <w:p w:rsidR="008B68C3" w:rsidRPr="008B68C3" w:rsidRDefault="008B68C3" w:rsidP="00255740">
            <w:pPr>
              <w:widowControl/>
              <w:numPr>
                <w:ilvl w:val="0"/>
                <w:numId w:val="7"/>
              </w:numPr>
              <w:overflowPunct w:val="0"/>
              <w:autoSpaceDE w:val="0"/>
              <w:autoSpaceDN w:val="0"/>
              <w:adjustRightInd w:val="0"/>
              <w:textAlignment w:val="baseline"/>
              <w:rPr>
                <w:rFonts w:ascii="Times New Roman" w:hAnsi="Times New Roman" w:cs="Times New Roman"/>
                <w:bCs/>
                <w:sz w:val="20"/>
              </w:rPr>
            </w:pPr>
            <w:r w:rsidRPr="008B68C3">
              <w:rPr>
                <w:rFonts w:ascii="Times New Roman" w:hAnsi="Times New Roman" w:cs="Times New Roman"/>
                <w:bCs/>
                <w:sz w:val="20"/>
              </w:rPr>
              <w:t>Timing Advance management [RAN1, RAN2]</w:t>
            </w:r>
          </w:p>
          <w:p w:rsidR="008B68C3" w:rsidRPr="008B68C3" w:rsidRDefault="008B68C3" w:rsidP="00255740">
            <w:pPr>
              <w:widowControl/>
              <w:numPr>
                <w:ilvl w:val="0"/>
                <w:numId w:val="7"/>
              </w:numPr>
              <w:overflowPunct w:val="0"/>
              <w:autoSpaceDE w:val="0"/>
              <w:autoSpaceDN w:val="0"/>
              <w:adjustRightInd w:val="0"/>
              <w:textAlignment w:val="baseline"/>
              <w:rPr>
                <w:rFonts w:ascii="Times New Roman" w:hAnsi="Times New Roman" w:cs="Times New Roman"/>
                <w:bCs/>
                <w:sz w:val="20"/>
              </w:rPr>
            </w:pPr>
            <w:r w:rsidRPr="008B68C3">
              <w:rPr>
                <w:rFonts w:ascii="Times New Roman" w:hAnsi="Times New Roman" w:cs="Times New Roman"/>
                <w:bCs/>
                <w:sz w:val="20"/>
              </w:rPr>
              <w:t>CU-DU interface signaling to support L1/L2 mobility, if needed [RAN3]</w:t>
            </w:r>
          </w:p>
          <w:p w:rsidR="008B68C3" w:rsidRPr="008B68C3" w:rsidRDefault="008B68C3" w:rsidP="008B68C3">
            <w:pPr>
              <w:rPr>
                <w:rFonts w:ascii="Times New Roman" w:hAnsi="Times New Roman" w:cs="Times New Roman"/>
                <w:bCs/>
                <w:sz w:val="20"/>
              </w:rPr>
            </w:pPr>
          </w:p>
          <w:p w:rsidR="008B68C3" w:rsidRPr="008B68C3" w:rsidRDefault="008B68C3" w:rsidP="008B68C3">
            <w:pPr>
              <w:ind w:left="720"/>
              <w:rPr>
                <w:rFonts w:ascii="Times New Roman" w:hAnsi="Times New Roman" w:cs="Times New Roman"/>
                <w:bCs/>
                <w:i/>
                <w:sz w:val="20"/>
              </w:rPr>
            </w:pPr>
            <w:r w:rsidRPr="008B68C3">
              <w:rPr>
                <w:rFonts w:ascii="Times New Roman" w:hAnsi="Times New Roman" w:cs="Times New Roman"/>
                <w:bCs/>
                <w:i/>
                <w:sz w:val="20"/>
              </w:rPr>
              <w:t>Note 2: FR2 specific enhancements are not precluded, if any.</w:t>
            </w:r>
          </w:p>
          <w:p w:rsidR="008B68C3" w:rsidRPr="008B68C3" w:rsidRDefault="008B68C3" w:rsidP="008B68C3">
            <w:pPr>
              <w:ind w:left="720"/>
              <w:rPr>
                <w:rFonts w:ascii="Times New Roman" w:hAnsi="Times New Roman" w:cs="Times New Roman"/>
                <w:bCs/>
                <w:i/>
                <w:sz w:val="20"/>
              </w:rPr>
            </w:pPr>
            <w:r w:rsidRPr="008B68C3">
              <w:rPr>
                <w:rFonts w:ascii="Times New Roman" w:hAnsi="Times New Roman" w:cs="Times New Roman"/>
                <w:bCs/>
                <w:i/>
                <w:sz w:val="20"/>
              </w:rPr>
              <w:t>Note 3: The procedure of L1/L2 based inter-cell mobility are applicable to the following scenarios:</w:t>
            </w:r>
          </w:p>
          <w:p w:rsidR="008B68C3" w:rsidRPr="008B68C3" w:rsidRDefault="008B68C3" w:rsidP="00255740">
            <w:pPr>
              <w:widowControl/>
              <w:numPr>
                <w:ilvl w:val="2"/>
                <w:numId w:val="8"/>
              </w:numPr>
              <w:overflowPunct w:val="0"/>
              <w:autoSpaceDE w:val="0"/>
              <w:autoSpaceDN w:val="0"/>
              <w:adjustRightInd w:val="0"/>
              <w:ind w:left="1443"/>
              <w:textAlignment w:val="baseline"/>
              <w:rPr>
                <w:rFonts w:ascii="Times New Roman" w:hAnsi="Times New Roman" w:cs="Times New Roman"/>
                <w:bCs/>
                <w:i/>
                <w:sz w:val="20"/>
              </w:rPr>
            </w:pPr>
            <w:r w:rsidRPr="008B68C3">
              <w:rPr>
                <w:rFonts w:ascii="Times New Roman" w:hAnsi="Times New Roman" w:cs="Times New Roman"/>
                <w:bCs/>
                <w:i/>
                <w:sz w:val="20"/>
              </w:rPr>
              <w:t>Standalone, CA and NR-DC case with serving cell change within one CG</w:t>
            </w:r>
          </w:p>
          <w:p w:rsidR="008B68C3" w:rsidRPr="008B68C3" w:rsidRDefault="008B68C3" w:rsidP="00255740">
            <w:pPr>
              <w:widowControl/>
              <w:numPr>
                <w:ilvl w:val="2"/>
                <w:numId w:val="8"/>
              </w:numPr>
              <w:overflowPunct w:val="0"/>
              <w:autoSpaceDE w:val="0"/>
              <w:autoSpaceDN w:val="0"/>
              <w:adjustRightInd w:val="0"/>
              <w:ind w:left="1443"/>
              <w:textAlignment w:val="baseline"/>
              <w:rPr>
                <w:rFonts w:ascii="Times New Roman" w:hAnsi="Times New Roman" w:cs="Times New Roman"/>
                <w:bCs/>
                <w:i/>
                <w:sz w:val="20"/>
              </w:rPr>
            </w:pPr>
            <w:r w:rsidRPr="008B68C3">
              <w:rPr>
                <w:rFonts w:ascii="Times New Roman" w:hAnsi="Times New Roman" w:cs="Times New Roman"/>
                <w:bCs/>
                <w:i/>
                <w:sz w:val="20"/>
              </w:rPr>
              <w:t>Intra-DU case and intra-CU inter-DU case (applicable for Standalone and CA: no new RAN interfaces are expected)</w:t>
            </w:r>
          </w:p>
          <w:p w:rsidR="008B68C3" w:rsidRPr="008B68C3" w:rsidRDefault="008B68C3" w:rsidP="00255740">
            <w:pPr>
              <w:widowControl/>
              <w:numPr>
                <w:ilvl w:val="2"/>
                <w:numId w:val="8"/>
              </w:numPr>
              <w:overflowPunct w:val="0"/>
              <w:autoSpaceDE w:val="0"/>
              <w:autoSpaceDN w:val="0"/>
              <w:adjustRightInd w:val="0"/>
              <w:ind w:left="1443"/>
              <w:textAlignment w:val="baseline"/>
              <w:rPr>
                <w:rFonts w:ascii="Times New Roman" w:hAnsi="Times New Roman" w:cs="Times New Roman"/>
                <w:bCs/>
                <w:i/>
                <w:sz w:val="20"/>
                <w:highlight w:val="yellow"/>
              </w:rPr>
            </w:pPr>
            <w:r w:rsidRPr="008B68C3">
              <w:rPr>
                <w:rFonts w:ascii="Times New Roman" w:hAnsi="Times New Roman" w:cs="Times New Roman"/>
                <w:bCs/>
                <w:i/>
                <w:sz w:val="20"/>
                <w:highlight w:val="yellow"/>
              </w:rPr>
              <w:t>Both intra-frequency and inter-frequency</w:t>
            </w:r>
          </w:p>
          <w:p w:rsidR="008B68C3" w:rsidRPr="008B68C3" w:rsidRDefault="008B68C3" w:rsidP="00255740">
            <w:pPr>
              <w:widowControl/>
              <w:numPr>
                <w:ilvl w:val="2"/>
                <w:numId w:val="8"/>
              </w:numPr>
              <w:overflowPunct w:val="0"/>
              <w:autoSpaceDE w:val="0"/>
              <w:autoSpaceDN w:val="0"/>
              <w:adjustRightInd w:val="0"/>
              <w:ind w:left="1443"/>
              <w:textAlignment w:val="baseline"/>
              <w:rPr>
                <w:rFonts w:ascii="Times New Roman" w:hAnsi="Times New Roman" w:cs="Times New Roman"/>
                <w:bCs/>
                <w:i/>
                <w:sz w:val="20"/>
              </w:rPr>
            </w:pPr>
            <w:r w:rsidRPr="008B68C3">
              <w:rPr>
                <w:rFonts w:ascii="Times New Roman" w:hAnsi="Times New Roman" w:cs="Times New Roman"/>
                <w:bCs/>
                <w:i/>
                <w:sz w:val="20"/>
              </w:rPr>
              <w:t>Both FR1 and FR2</w:t>
            </w:r>
          </w:p>
          <w:p w:rsidR="008B68C3" w:rsidRPr="008B68C3" w:rsidRDefault="008B68C3" w:rsidP="00255740">
            <w:pPr>
              <w:widowControl/>
              <w:numPr>
                <w:ilvl w:val="2"/>
                <w:numId w:val="8"/>
              </w:numPr>
              <w:overflowPunct w:val="0"/>
              <w:autoSpaceDE w:val="0"/>
              <w:autoSpaceDN w:val="0"/>
              <w:adjustRightInd w:val="0"/>
              <w:ind w:left="1443"/>
              <w:textAlignment w:val="baseline"/>
              <w:rPr>
                <w:rFonts w:ascii="Times New Roman" w:hAnsi="Times New Roman" w:cs="Times New Roman"/>
                <w:bCs/>
                <w:i/>
                <w:sz w:val="20"/>
                <w:highlight w:val="yellow"/>
              </w:rPr>
            </w:pPr>
            <w:r w:rsidRPr="008B68C3">
              <w:rPr>
                <w:rFonts w:ascii="Times New Roman" w:hAnsi="Times New Roman" w:cs="Times New Roman"/>
                <w:bCs/>
                <w:i/>
                <w:sz w:val="20"/>
                <w:highlight w:val="yellow"/>
              </w:rPr>
              <w:t>Source and target cells may be synchronized or non-synchronized</w:t>
            </w:r>
          </w:p>
          <w:p w:rsidR="008B68C3" w:rsidRPr="008B68C3" w:rsidRDefault="008B68C3" w:rsidP="008B68C3">
            <w:pPr>
              <w:ind w:left="-10"/>
              <w:rPr>
                <w:rFonts w:ascii="Times New Roman" w:hAnsi="Times New Roman" w:cs="Times New Roman"/>
                <w:sz w:val="20"/>
                <w:szCs w:val="20"/>
              </w:rPr>
            </w:pPr>
          </w:p>
          <w:p w:rsidR="008B68C3" w:rsidRDefault="008B68C3" w:rsidP="008B68C3">
            <w:pPr>
              <w:ind w:left="-10"/>
              <w:rPr>
                <w:rFonts w:ascii="Times New Roman" w:hAnsi="Times New Roman" w:cs="Times New Roman"/>
                <w:sz w:val="20"/>
                <w:szCs w:val="20"/>
                <w:lang w:val="en-GB"/>
              </w:rPr>
            </w:pPr>
          </w:p>
        </w:tc>
      </w:tr>
    </w:tbl>
    <w:p w:rsidR="008B68C3" w:rsidRDefault="008B68C3" w:rsidP="00DC700A">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w:t>
      </w:r>
      <w:r>
        <w:rPr>
          <w:rFonts w:ascii="Times New Roman" w:hAnsi="Times New Roman" w:cs="Times New Roman"/>
          <w:sz w:val="20"/>
          <w:szCs w:val="20"/>
          <w:lang w:val="en-GB"/>
        </w:rPr>
        <w:t xml:space="preserve">ccording to the description </w:t>
      </w:r>
      <w:r w:rsidR="00CB0B90">
        <w:rPr>
          <w:rFonts w:ascii="Times New Roman" w:hAnsi="Times New Roman" w:cs="Times New Roman"/>
          <w:sz w:val="20"/>
          <w:szCs w:val="20"/>
          <w:lang w:val="en-GB"/>
        </w:rPr>
        <w:t>in WI [2], the procedure of L1/L2 based inter-cell mobility are applicable to both intra-frequency and inter-frequency operation and both synchronized and non-synchronized cases.</w:t>
      </w:r>
    </w:p>
    <w:p w:rsidR="00CB0B90" w:rsidRDefault="00CB0B90" w:rsidP="00CB0B90">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352437">
        <w:rPr>
          <w:rFonts w:ascii="Times New Roman" w:hAnsi="Times New Roman" w:cs="Times New Roman"/>
          <w:b/>
          <w:sz w:val="20"/>
          <w:szCs w:val="20"/>
          <w:lang w:val="en-GB"/>
        </w:rPr>
        <w:t xml:space="preserve">: For L1/L2 based inter-cell mobility, </w:t>
      </w:r>
      <w:r w:rsidRPr="00CB0B90">
        <w:rPr>
          <w:rFonts w:ascii="Times New Roman" w:hAnsi="Times New Roman" w:cs="Times New Roman"/>
          <w:b/>
          <w:sz w:val="20"/>
          <w:szCs w:val="20"/>
          <w:lang w:val="en-GB"/>
        </w:rPr>
        <w:t xml:space="preserve">both intra-frequency and inter-frequency </w:t>
      </w:r>
      <w:r>
        <w:rPr>
          <w:rFonts w:ascii="Times New Roman" w:hAnsi="Times New Roman" w:cs="Times New Roman"/>
          <w:b/>
          <w:sz w:val="20"/>
          <w:szCs w:val="20"/>
          <w:lang w:val="en-GB"/>
        </w:rPr>
        <w:t>measurement need to be considered</w:t>
      </w:r>
      <w:r w:rsidRPr="00352437">
        <w:rPr>
          <w:rFonts w:ascii="Times New Roman" w:hAnsi="Times New Roman" w:cs="Times New Roman"/>
          <w:b/>
          <w:sz w:val="20"/>
          <w:szCs w:val="20"/>
          <w:lang w:val="en-GB"/>
        </w:rPr>
        <w:t>.</w:t>
      </w:r>
    </w:p>
    <w:p w:rsidR="00CB0B90" w:rsidRPr="008B68C3" w:rsidRDefault="00CB0B90" w:rsidP="00CB0B90">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352437">
        <w:rPr>
          <w:rFonts w:ascii="Times New Roman" w:hAnsi="Times New Roman" w:cs="Times New Roman"/>
          <w:b/>
          <w:sz w:val="20"/>
          <w:szCs w:val="20"/>
          <w:lang w:val="en-GB"/>
        </w:rPr>
        <w:t xml:space="preserve">: For L1/L2 based inter-cell mobility, </w:t>
      </w:r>
      <w:r w:rsidRPr="00CB0B90">
        <w:rPr>
          <w:rFonts w:ascii="Times New Roman" w:hAnsi="Times New Roman" w:cs="Times New Roman"/>
          <w:b/>
          <w:sz w:val="20"/>
          <w:szCs w:val="20"/>
          <w:lang w:val="en-GB"/>
        </w:rPr>
        <w:t>both synchronized and non-synchronized</w:t>
      </w:r>
      <w:r>
        <w:rPr>
          <w:rFonts w:ascii="Times New Roman" w:hAnsi="Times New Roman" w:cs="Times New Roman"/>
          <w:b/>
          <w:sz w:val="20"/>
          <w:szCs w:val="20"/>
          <w:lang w:val="en-GB"/>
        </w:rPr>
        <w:t xml:space="preserve"> scenario need to be considered</w:t>
      </w:r>
      <w:r w:rsidRPr="00352437">
        <w:rPr>
          <w:rFonts w:ascii="Times New Roman" w:hAnsi="Times New Roman" w:cs="Times New Roman"/>
          <w:b/>
          <w:sz w:val="20"/>
          <w:szCs w:val="20"/>
          <w:lang w:val="en-GB"/>
        </w:rPr>
        <w:t>.</w:t>
      </w:r>
    </w:p>
    <w:p w:rsidR="00E86DEE" w:rsidRDefault="00F34E17" w:rsidP="00DC700A">
      <w:pPr>
        <w:rPr>
          <w:rFonts w:ascii="Times New Roman" w:hAnsi="Times New Roman" w:cs="Times New Roman"/>
          <w:sz w:val="20"/>
          <w:szCs w:val="20"/>
          <w:lang w:val="en-GB"/>
        </w:rPr>
      </w:pPr>
      <w:r>
        <w:rPr>
          <w:rFonts w:ascii="Times New Roman" w:hAnsi="Times New Roman" w:cs="Times New Roman"/>
          <w:sz w:val="20"/>
          <w:szCs w:val="20"/>
          <w:lang w:val="en-GB"/>
        </w:rPr>
        <w:t>For the definition of L1-RSRP based intra-fre</w:t>
      </w:r>
      <w:r w:rsidR="007035A3">
        <w:rPr>
          <w:rFonts w:ascii="Times New Roman" w:hAnsi="Times New Roman" w:cs="Times New Roman"/>
          <w:sz w:val="20"/>
          <w:szCs w:val="20"/>
          <w:lang w:val="en-GB"/>
        </w:rPr>
        <w:t>quency and inter-frequency, in our understanding, the definition for L3 measurement can be reused, as the UE measurement behaviour should be consistent for L1 measurement and L3 measurement.</w:t>
      </w:r>
      <w:r>
        <w:rPr>
          <w:rFonts w:ascii="Times New Roman" w:hAnsi="Times New Roman" w:cs="Times New Roman"/>
          <w:sz w:val="20"/>
          <w:szCs w:val="20"/>
          <w:lang w:val="en-GB"/>
        </w:rPr>
        <w:t xml:space="preserve"> </w:t>
      </w:r>
    </w:p>
    <w:p w:rsidR="00E47C16" w:rsidRPr="00FA3E7F" w:rsidRDefault="00D552EC" w:rsidP="00E47C16">
      <w:pPr>
        <w:spacing w:after="240"/>
        <w:rPr>
          <w:rFonts w:ascii="Times New Roman" w:hAnsi="Times New Roman" w:cs="Times New Roman"/>
          <w:b/>
          <w:sz w:val="20"/>
          <w:szCs w:val="20"/>
          <w:lang w:val="en-GB"/>
        </w:rPr>
      </w:pPr>
      <w:r w:rsidRPr="007035A3">
        <w:rPr>
          <w:rFonts w:ascii="Times New Roman" w:hAnsi="Times New Roman" w:cs="Times New Roman"/>
          <w:b/>
          <w:sz w:val="20"/>
          <w:szCs w:val="20"/>
          <w:lang w:val="en-GB"/>
        </w:rPr>
        <w:t xml:space="preserve">Proposal 6: </w:t>
      </w:r>
      <w:r w:rsidR="007035A3" w:rsidRPr="007035A3">
        <w:rPr>
          <w:rFonts w:ascii="Times New Roman" w:hAnsi="Times New Roman" w:cs="Times New Roman"/>
          <w:b/>
          <w:sz w:val="20"/>
          <w:szCs w:val="20"/>
          <w:lang w:val="en-GB"/>
        </w:rPr>
        <w:t xml:space="preserve">For the definition of SSB based </w:t>
      </w:r>
      <w:r w:rsidR="007035A3">
        <w:rPr>
          <w:rFonts w:ascii="Times New Roman" w:hAnsi="Times New Roman" w:cs="Times New Roman"/>
          <w:b/>
          <w:sz w:val="20"/>
          <w:szCs w:val="20"/>
          <w:lang w:val="en-GB"/>
        </w:rPr>
        <w:t>L1</w:t>
      </w:r>
      <w:r w:rsidR="007035A3" w:rsidRPr="007035A3">
        <w:rPr>
          <w:rFonts w:ascii="Times New Roman" w:hAnsi="Times New Roman" w:cs="Times New Roman"/>
          <w:b/>
          <w:sz w:val="20"/>
          <w:szCs w:val="20"/>
          <w:lang w:val="en-GB"/>
        </w:rPr>
        <w:t xml:space="preserve"> intra-frequency and inter-frequency, the definition </w:t>
      </w:r>
      <w:r w:rsidR="007035A3">
        <w:rPr>
          <w:rFonts w:ascii="Times New Roman" w:hAnsi="Times New Roman" w:cs="Times New Roman"/>
          <w:b/>
          <w:sz w:val="20"/>
          <w:szCs w:val="20"/>
          <w:lang w:val="en-GB"/>
        </w:rPr>
        <w:t>of</w:t>
      </w:r>
      <w:r w:rsidR="007035A3" w:rsidRPr="007035A3">
        <w:rPr>
          <w:rFonts w:ascii="Times New Roman" w:hAnsi="Times New Roman" w:cs="Times New Roman"/>
          <w:b/>
          <w:sz w:val="20"/>
          <w:szCs w:val="20"/>
          <w:lang w:val="en-GB"/>
        </w:rPr>
        <w:t xml:space="preserve"> SSB based L3 intra-frequency and inter-frequency measurement can be reused</w:t>
      </w:r>
      <w:r w:rsidR="007035A3">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feasibility on the improvement in FR2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7035A3" w:rsidRPr="00621DCA" w:rsidRDefault="007035A3" w:rsidP="007035A3">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sidRPr="00621DCA">
        <w:rPr>
          <w:rFonts w:ascii="Times New Roman" w:hAnsi="Times New Roman" w:cs="Times New Roman"/>
          <w:b/>
          <w:sz w:val="20"/>
          <w:szCs w:val="20"/>
          <w:lang w:val="en-GB"/>
        </w:rPr>
        <w:t>roposal 1:</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he time</w:t>
      </w:r>
      <w:r>
        <w:rPr>
          <w:rFonts w:ascii="Times New Roman" w:hAnsi="Times New Roman" w:cs="Times New Roman"/>
          <w:b/>
          <w:sz w:val="20"/>
          <w:szCs w:val="20"/>
          <w:lang w:val="en-GB"/>
        </w:rPr>
        <w:t xml:space="preserve">line for </w:t>
      </w:r>
      <w:r w:rsidRPr="003D749A">
        <w:rPr>
          <w:rFonts w:ascii="Times New Roman" w:hAnsi="Times New Roman" w:cs="Times New Roman"/>
          <w:b/>
          <w:sz w:val="20"/>
          <w:szCs w:val="20"/>
          <w:lang w:val="en-GB"/>
        </w:rPr>
        <w:t>L1/L2-based inter-cell mobility is the time from UE receives the cell switch command to UE performs the first DL/UL reception/transmission on the in</w:t>
      </w:r>
      <w:r>
        <w:rPr>
          <w:rFonts w:ascii="Times New Roman" w:hAnsi="Times New Roman" w:cs="Times New Roman"/>
          <w:b/>
          <w:sz w:val="20"/>
          <w:szCs w:val="20"/>
          <w:lang w:val="en-GB"/>
        </w:rPr>
        <w:t>dicated beam of the target cell</w:t>
      </w:r>
      <w:r w:rsidRPr="00621DCA">
        <w:rPr>
          <w:rFonts w:ascii="Times New Roman" w:hAnsi="Times New Roman" w:cs="Times New Roman"/>
          <w:b/>
          <w:sz w:val="20"/>
          <w:szCs w:val="20"/>
          <w:lang w:val="en-GB"/>
        </w:rPr>
        <w:t>.</w:t>
      </w:r>
    </w:p>
    <w:p w:rsidR="007035A3" w:rsidRPr="00352437" w:rsidRDefault="007035A3" w:rsidP="007035A3">
      <w:pPr>
        <w:spacing w:after="240"/>
        <w:rPr>
          <w:rFonts w:ascii="Times New Roman" w:hAnsi="Times New Roman" w:cs="Times New Roman"/>
          <w:b/>
          <w:sz w:val="20"/>
          <w:szCs w:val="20"/>
          <w:lang w:val="en-GB"/>
        </w:rPr>
      </w:pPr>
      <w:r w:rsidRPr="00352437">
        <w:rPr>
          <w:rFonts w:ascii="Times New Roman" w:hAnsi="Times New Roman" w:cs="Times New Roman"/>
          <w:b/>
          <w:sz w:val="20"/>
          <w:szCs w:val="20"/>
          <w:lang w:val="en-GB"/>
        </w:rPr>
        <w:t>Observation 1: For L1/L2 based inter-cell mobility, the MAC/DCI decoding delay instead of RRC processing delay should be defined in HO delay requirement.</w:t>
      </w:r>
    </w:p>
    <w:p w:rsidR="007035A3" w:rsidRPr="00352437" w:rsidRDefault="007035A3" w:rsidP="007035A3">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2</w:t>
      </w:r>
      <w:r w:rsidRPr="00352437">
        <w:rPr>
          <w:rFonts w:ascii="Times New Roman" w:hAnsi="Times New Roman" w:cs="Times New Roman"/>
          <w:b/>
          <w:sz w:val="20"/>
          <w:szCs w:val="20"/>
          <w:lang w:val="en-GB"/>
        </w:rPr>
        <w:t xml:space="preserve">: For L1/L2 based inter-cell mobility, </w:t>
      </w:r>
      <w:r>
        <w:rPr>
          <w:rFonts w:ascii="Times New Roman" w:hAnsi="Times New Roman" w:cs="Times New Roman"/>
          <w:b/>
          <w:sz w:val="20"/>
          <w:szCs w:val="20"/>
          <w:lang w:val="en-GB"/>
        </w:rPr>
        <w:t>the delay of cell search is not needed in HO delay requirement</w:t>
      </w:r>
      <w:r w:rsidRPr="00352437">
        <w:rPr>
          <w:rFonts w:ascii="Times New Roman" w:hAnsi="Times New Roman" w:cs="Times New Roman"/>
          <w:b/>
          <w:sz w:val="20"/>
          <w:szCs w:val="20"/>
          <w:lang w:val="en-GB"/>
        </w:rPr>
        <w:t>.</w:t>
      </w:r>
    </w:p>
    <w:p w:rsidR="002B3D5A" w:rsidRPr="007E0B08" w:rsidRDefault="002B3D5A" w:rsidP="002B3D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3</w:t>
      </w:r>
      <w:r w:rsidRPr="00352437">
        <w:rPr>
          <w:rFonts w:ascii="Times New Roman" w:hAnsi="Times New Roman" w:cs="Times New Roman"/>
          <w:b/>
          <w:sz w:val="20"/>
          <w:szCs w:val="20"/>
          <w:lang w:val="en-GB"/>
        </w:rPr>
        <w:t xml:space="preserve">: For L1/L2 based inter-cell mobility, </w:t>
      </w:r>
      <w:r>
        <w:rPr>
          <w:rFonts w:ascii="Times New Roman" w:hAnsi="Times New Roman" w:cs="Times New Roman"/>
          <w:b/>
          <w:sz w:val="20"/>
          <w:szCs w:val="20"/>
          <w:lang w:val="en-GB"/>
        </w:rPr>
        <w:t>the UE processing time can be reduced</w:t>
      </w:r>
      <w:r w:rsidRPr="00E932CE">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HO delay requirement</w:t>
      </w:r>
      <w:r w:rsidRPr="00352437">
        <w:rPr>
          <w:rFonts w:ascii="Times New Roman" w:hAnsi="Times New Roman" w:cs="Times New Roman"/>
          <w:b/>
          <w:sz w:val="20"/>
          <w:szCs w:val="20"/>
          <w:lang w:val="en-GB"/>
        </w:rPr>
        <w:t>.</w:t>
      </w:r>
    </w:p>
    <w:p w:rsidR="002B3D5A" w:rsidRPr="007E0B08" w:rsidRDefault="002B3D5A" w:rsidP="002B3D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4</w:t>
      </w:r>
      <w:r w:rsidRPr="00352437">
        <w:rPr>
          <w:rFonts w:ascii="Times New Roman" w:hAnsi="Times New Roman" w:cs="Times New Roman"/>
          <w:b/>
          <w:sz w:val="20"/>
          <w:szCs w:val="20"/>
          <w:lang w:val="en-GB"/>
        </w:rPr>
        <w:t xml:space="preserve">: For L1/L2 based inter-cell mobility, </w:t>
      </w:r>
      <w:r w:rsidRPr="00E932CE">
        <w:rPr>
          <w:rFonts w:ascii="Times New Roman" w:hAnsi="Times New Roman" w:cs="Times New Roman"/>
          <w:b/>
          <w:sz w:val="20"/>
          <w:szCs w:val="20"/>
          <w:lang w:val="en-GB"/>
        </w:rPr>
        <w:t>fine timing tracking and RACH uncertainty delay</w:t>
      </w:r>
      <w:r>
        <w:rPr>
          <w:rFonts w:ascii="Times New Roman" w:hAnsi="Times New Roman" w:cs="Times New Roman"/>
          <w:b/>
          <w:sz w:val="20"/>
          <w:szCs w:val="20"/>
          <w:lang w:val="en-GB"/>
        </w:rPr>
        <w:t xml:space="preserve"> need to be considered</w:t>
      </w:r>
      <w:r w:rsidRPr="00E932CE">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HO delay requirement</w:t>
      </w:r>
      <w:r w:rsidRPr="00352437">
        <w:rPr>
          <w:rFonts w:ascii="Times New Roman" w:hAnsi="Times New Roman" w:cs="Times New Roman"/>
          <w:b/>
          <w:sz w:val="20"/>
          <w:szCs w:val="20"/>
          <w:lang w:val="en-GB"/>
        </w:rPr>
        <w:t>.</w:t>
      </w:r>
    </w:p>
    <w:p w:rsidR="002B3D5A" w:rsidRPr="007E0B08" w:rsidRDefault="002B3D5A" w:rsidP="002B3D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5</w:t>
      </w:r>
      <w:r w:rsidRPr="00352437">
        <w:rPr>
          <w:rFonts w:ascii="Times New Roman" w:hAnsi="Times New Roman" w:cs="Times New Roman"/>
          <w:b/>
          <w:sz w:val="20"/>
          <w:szCs w:val="20"/>
          <w:lang w:val="en-GB"/>
        </w:rPr>
        <w:t xml:space="preserve">: For L1/L2 based inter-cell mobility, </w:t>
      </w:r>
      <w:r w:rsidRPr="00905382">
        <w:rPr>
          <w:rFonts w:ascii="Times New Roman" w:hAnsi="Times New Roman" w:cs="Times New Roman"/>
          <w:b/>
          <w:sz w:val="20"/>
          <w:szCs w:val="20"/>
          <w:lang w:val="en-GB"/>
        </w:rPr>
        <w:t>active TCI state switching delay need to be considered in HO delay requirement</w:t>
      </w:r>
      <w:r w:rsidRPr="00352437">
        <w:rPr>
          <w:rFonts w:ascii="Times New Roman" w:hAnsi="Times New Roman" w:cs="Times New Roman"/>
          <w:b/>
          <w:sz w:val="20"/>
          <w:szCs w:val="20"/>
          <w:lang w:val="en-GB"/>
        </w:rPr>
        <w:t>.</w:t>
      </w:r>
    </w:p>
    <w:p w:rsidR="002B3D5A" w:rsidRPr="00846CC4" w:rsidRDefault="002B3D5A" w:rsidP="002B3D5A">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HO delay should consider the following components:</w:t>
      </w:r>
    </w:p>
    <w:p w:rsidR="002B3D5A" w:rsidRPr="00846CC4" w:rsidRDefault="002B3D5A" w:rsidP="00255740">
      <w:pPr>
        <w:pStyle w:val="a7"/>
        <w:numPr>
          <w:ilvl w:val="0"/>
          <w:numId w:val="6"/>
        </w:numPr>
        <w:ind w:left="851"/>
        <w:rPr>
          <w:b/>
          <w:sz w:val="20"/>
          <w:szCs w:val="20"/>
          <w:lang w:val="en-GB"/>
        </w:rPr>
      </w:pPr>
      <w:r w:rsidRPr="00846CC4">
        <w:rPr>
          <w:b/>
          <w:sz w:val="20"/>
          <w:szCs w:val="20"/>
          <w:lang w:val="en-GB" w:eastAsia="zh-CN"/>
        </w:rPr>
        <w:t>HO command processing delay, e.g. MAC/DCI decoding time;</w:t>
      </w:r>
    </w:p>
    <w:p w:rsidR="002B3D5A" w:rsidRPr="00846CC4" w:rsidRDefault="002B3D5A" w:rsidP="00255740">
      <w:pPr>
        <w:pStyle w:val="a7"/>
        <w:numPr>
          <w:ilvl w:val="0"/>
          <w:numId w:val="6"/>
        </w:numPr>
        <w:ind w:left="851"/>
        <w:rPr>
          <w:b/>
          <w:sz w:val="20"/>
          <w:szCs w:val="20"/>
          <w:lang w:val="en-GB"/>
        </w:rPr>
      </w:pPr>
      <w:r w:rsidRPr="00846CC4">
        <w:rPr>
          <w:b/>
          <w:sz w:val="20"/>
          <w:szCs w:val="20"/>
          <w:lang w:val="en-GB" w:eastAsia="zh-CN"/>
        </w:rPr>
        <w:t>UE processing time,</w:t>
      </w:r>
      <w:r w:rsidRPr="00846CC4">
        <w:rPr>
          <w:b/>
          <w:sz w:val="20"/>
          <w:szCs w:val="20"/>
          <w:lang w:val="en-GB"/>
        </w:rPr>
        <w:t xml:space="preserve"> e.g. the software processing time</w:t>
      </w:r>
      <w:r w:rsidRPr="00846CC4">
        <w:rPr>
          <w:b/>
          <w:sz w:val="20"/>
          <w:szCs w:val="20"/>
          <w:lang w:val="en-GB" w:eastAsia="zh-CN"/>
        </w:rPr>
        <w:t>;</w:t>
      </w:r>
    </w:p>
    <w:p w:rsidR="002B3D5A" w:rsidRDefault="002B3D5A" w:rsidP="00255740">
      <w:pPr>
        <w:pStyle w:val="a7"/>
        <w:numPr>
          <w:ilvl w:val="0"/>
          <w:numId w:val="6"/>
        </w:numPr>
        <w:ind w:left="851"/>
        <w:rPr>
          <w:b/>
          <w:sz w:val="20"/>
          <w:szCs w:val="20"/>
          <w:lang w:val="en-GB"/>
        </w:rPr>
      </w:pPr>
      <w:r w:rsidRPr="00846CC4">
        <w:rPr>
          <w:b/>
          <w:sz w:val="20"/>
          <w:szCs w:val="20"/>
          <w:lang w:val="en-GB" w:eastAsia="zh-CN"/>
        </w:rPr>
        <w:t>Fine timing tracking time;</w:t>
      </w:r>
    </w:p>
    <w:p w:rsidR="002B3D5A" w:rsidRPr="00846CC4" w:rsidRDefault="002B3D5A" w:rsidP="00255740">
      <w:pPr>
        <w:pStyle w:val="a7"/>
        <w:numPr>
          <w:ilvl w:val="0"/>
          <w:numId w:val="6"/>
        </w:numPr>
        <w:ind w:left="851"/>
        <w:rPr>
          <w:b/>
          <w:sz w:val="20"/>
          <w:szCs w:val="20"/>
          <w:lang w:val="en-GB"/>
        </w:rPr>
      </w:pPr>
      <w:r w:rsidRPr="00846CC4">
        <w:rPr>
          <w:b/>
          <w:sz w:val="20"/>
          <w:szCs w:val="20"/>
          <w:lang w:val="en-GB" w:eastAsia="zh-CN"/>
        </w:rPr>
        <w:t>RACH uncertainty delay;</w:t>
      </w:r>
    </w:p>
    <w:p w:rsidR="002B3D5A" w:rsidRPr="00846CC4" w:rsidRDefault="002B3D5A" w:rsidP="00255740">
      <w:pPr>
        <w:pStyle w:val="a7"/>
        <w:numPr>
          <w:ilvl w:val="0"/>
          <w:numId w:val="6"/>
        </w:numPr>
        <w:spacing w:after="240"/>
        <w:ind w:left="851"/>
        <w:rPr>
          <w:b/>
          <w:sz w:val="20"/>
          <w:szCs w:val="20"/>
          <w:lang w:val="en-GB"/>
        </w:rPr>
      </w:pPr>
      <w:r w:rsidRPr="00846CC4">
        <w:rPr>
          <w:b/>
          <w:sz w:val="20"/>
          <w:szCs w:val="20"/>
          <w:lang w:val="en-GB" w:eastAsia="zh-CN"/>
        </w:rPr>
        <w:t>Active TCI state switching time;</w:t>
      </w:r>
    </w:p>
    <w:p w:rsidR="002B3D5A" w:rsidRPr="002B3D5A" w:rsidRDefault="002B3D5A" w:rsidP="002B3D5A">
      <w:pPr>
        <w:spacing w:after="240"/>
        <w:rPr>
          <w:rFonts w:ascii="Times New Roman" w:hAnsi="Times New Roman" w:cs="Times New Roman"/>
          <w:b/>
          <w:sz w:val="20"/>
          <w:szCs w:val="20"/>
          <w:lang w:val="en-GB"/>
        </w:rPr>
      </w:pPr>
      <w:r w:rsidRPr="002B3D5A">
        <w:rPr>
          <w:rFonts w:ascii="Times New Roman" w:hAnsi="Times New Roman" w:cs="Times New Roman"/>
          <w:b/>
          <w:sz w:val="20"/>
          <w:szCs w:val="20"/>
          <w:lang w:val="en-GB"/>
        </w:rPr>
        <w:t xml:space="preserve">Proposal 3: For L1/L2 based inter-cell mobility, simultaneous Rx/Tx with both source cell and </w:t>
      </w:r>
      <w:r w:rsidRPr="002B3D5A">
        <w:rPr>
          <w:rFonts w:ascii="Times New Roman" w:hAnsi="Times New Roman" w:cs="Times New Roman"/>
          <w:b/>
          <w:sz w:val="20"/>
          <w:szCs w:val="20"/>
          <w:lang w:val="en-GB"/>
        </w:rPr>
        <w:lastRenderedPageBreak/>
        <w:t>target cell is not considered.</w:t>
      </w:r>
    </w:p>
    <w:p w:rsidR="002B3D5A" w:rsidRDefault="002B3D5A" w:rsidP="002B3D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352437">
        <w:rPr>
          <w:rFonts w:ascii="Times New Roman" w:hAnsi="Times New Roman" w:cs="Times New Roman"/>
          <w:b/>
          <w:sz w:val="20"/>
          <w:szCs w:val="20"/>
          <w:lang w:val="en-GB"/>
        </w:rPr>
        <w:t xml:space="preserve">: For L1/L2 based inter-cell mobility, </w:t>
      </w:r>
      <w:r w:rsidRPr="00CB0B90">
        <w:rPr>
          <w:rFonts w:ascii="Times New Roman" w:hAnsi="Times New Roman" w:cs="Times New Roman"/>
          <w:b/>
          <w:sz w:val="20"/>
          <w:szCs w:val="20"/>
          <w:lang w:val="en-GB"/>
        </w:rPr>
        <w:t xml:space="preserve">both intra-frequency and inter-frequency </w:t>
      </w:r>
      <w:r>
        <w:rPr>
          <w:rFonts w:ascii="Times New Roman" w:hAnsi="Times New Roman" w:cs="Times New Roman"/>
          <w:b/>
          <w:sz w:val="20"/>
          <w:szCs w:val="20"/>
          <w:lang w:val="en-GB"/>
        </w:rPr>
        <w:t>measurement need to be considered</w:t>
      </w:r>
      <w:r w:rsidRPr="00352437">
        <w:rPr>
          <w:rFonts w:ascii="Times New Roman" w:hAnsi="Times New Roman" w:cs="Times New Roman"/>
          <w:b/>
          <w:sz w:val="20"/>
          <w:szCs w:val="20"/>
          <w:lang w:val="en-GB"/>
        </w:rPr>
        <w:t>.</w:t>
      </w:r>
    </w:p>
    <w:p w:rsidR="002B3D5A" w:rsidRPr="008B68C3" w:rsidRDefault="002B3D5A" w:rsidP="002B3D5A">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352437">
        <w:rPr>
          <w:rFonts w:ascii="Times New Roman" w:hAnsi="Times New Roman" w:cs="Times New Roman"/>
          <w:b/>
          <w:sz w:val="20"/>
          <w:szCs w:val="20"/>
          <w:lang w:val="en-GB"/>
        </w:rPr>
        <w:t xml:space="preserve">: For L1/L2 based inter-cell mobility, </w:t>
      </w:r>
      <w:r w:rsidRPr="00CB0B90">
        <w:rPr>
          <w:rFonts w:ascii="Times New Roman" w:hAnsi="Times New Roman" w:cs="Times New Roman"/>
          <w:b/>
          <w:sz w:val="20"/>
          <w:szCs w:val="20"/>
          <w:lang w:val="en-GB"/>
        </w:rPr>
        <w:t>both synchronized and non-synchronized</w:t>
      </w:r>
      <w:r>
        <w:rPr>
          <w:rFonts w:ascii="Times New Roman" w:hAnsi="Times New Roman" w:cs="Times New Roman"/>
          <w:b/>
          <w:sz w:val="20"/>
          <w:szCs w:val="20"/>
          <w:lang w:val="en-GB"/>
        </w:rPr>
        <w:t xml:space="preserve"> scenario need to be considered</w:t>
      </w:r>
      <w:r w:rsidRPr="00352437">
        <w:rPr>
          <w:rFonts w:ascii="Times New Roman" w:hAnsi="Times New Roman" w:cs="Times New Roman"/>
          <w:b/>
          <w:sz w:val="20"/>
          <w:szCs w:val="20"/>
          <w:lang w:val="en-GB"/>
        </w:rPr>
        <w:t>.</w:t>
      </w:r>
    </w:p>
    <w:p w:rsidR="002B3D5A" w:rsidRPr="002B3D5A" w:rsidRDefault="002B3D5A" w:rsidP="002B3D5A">
      <w:pPr>
        <w:spacing w:after="240"/>
        <w:rPr>
          <w:rFonts w:ascii="Times New Roman" w:hAnsi="Times New Roman" w:cs="Times New Roman"/>
          <w:b/>
          <w:sz w:val="20"/>
          <w:szCs w:val="20"/>
          <w:lang w:val="en-GB"/>
        </w:rPr>
      </w:pPr>
      <w:r w:rsidRPr="002B3D5A">
        <w:rPr>
          <w:rFonts w:ascii="Times New Roman" w:hAnsi="Times New Roman" w:cs="Times New Roman"/>
          <w:b/>
          <w:sz w:val="20"/>
          <w:szCs w:val="20"/>
          <w:lang w:val="en-GB"/>
        </w:rPr>
        <w:t>Proposal 6: For the definition of SSB based L1 intra-frequency and inter-frequency, the definition of SSB based L3 intra-frequency and inter-frequency measurement can be reused.</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t>R4</w:t>
      </w:r>
      <w:r>
        <w:rPr>
          <w:rFonts w:ascii="Times New Roman" w:hAnsi="Times New Roman" w:cs="Times New Roman"/>
          <w:sz w:val="20"/>
          <w:szCs w:val="20"/>
        </w:rPr>
        <w:t>-</w:t>
      </w:r>
      <w:r w:rsidR="00F82516">
        <w:rPr>
          <w:rFonts w:ascii="Times New Roman" w:hAnsi="Times New Roman" w:cs="Times New Roman"/>
          <w:sz w:val="20"/>
          <w:szCs w:val="20"/>
        </w:rPr>
        <w:t>2214348</w:t>
      </w:r>
      <w:r>
        <w:rPr>
          <w:rFonts w:ascii="Times New Roman" w:hAnsi="Times New Roman" w:cs="Times New Roman"/>
          <w:sz w:val="20"/>
          <w:szCs w:val="20"/>
        </w:rPr>
        <w:tab/>
      </w:r>
      <w:r w:rsidR="00F82516" w:rsidRPr="00F82516">
        <w:rPr>
          <w:rFonts w:ascii="Times New Roman" w:hAnsi="Times New Roman" w:cs="Times New Roman"/>
          <w:sz w:val="20"/>
          <w:szCs w:val="20"/>
        </w:rPr>
        <w:t>WF on Further NR Mobility Enhancements</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076628">
        <w:rPr>
          <w:rFonts w:ascii="Times New Roman" w:hAnsi="Times New Roman" w:cs="Times New Roman"/>
          <w:sz w:val="20"/>
          <w:szCs w:val="20"/>
        </w:rPr>
        <w:t>MediaTek</w:t>
      </w:r>
    </w:p>
    <w:p w:rsidR="00F82516" w:rsidRPr="00342670" w:rsidRDefault="00F82516"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2B3D5A">
        <w:rPr>
          <w:rFonts w:ascii="Times New Roman" w:hAnsi="Times New Roman" w:cs="Times New Roman"/>
          <w:sz w:val="20"/>
          <w:szCs w:val="20"/>
        </w:rPr>
        <w:t>2]</w:t>
      </w:r>
      <w:r w:rsidR="002B3D5A">
        <w:rPr>
          <w:rFonts w:ascii="Times New Roman" w:hAnsi="Times New Roman" w:cs="Times New Roman"/>
          <w:sz w:val="20"/>
          <w:szCs w:val="20"/>
        </w:rPr>
        <w:tab/>
        <w:t>RP-2</w:t>
      </w:r>
      <w:r>
        <w:rPr>
          <w:rFonts w:ascii="Times New Roman" w:hAnsi="Times New Roman" w:cs="Times New Roman"/>
          <w:sz w:val="20"/>
          <w:szCs w:val="20"/>
        </w:rPr>
        <w:t>1</w:t>
      </w:r>
      <w:r w:rsidR="002B3D5A">
        <w:rPr>
          <w:rFonts w:ascii="Times New Roman" w:hAnsi="Times New Roman" w:cs="Times New Roman"/>
          <w:sz w:val="20"/>
          <w:szCs w:val="20"/>
        </w:rPr>
        <w:t>3565</w:t>
      </w:r>
      <w:r>
        <w:rPr>
          <w:rFonts w:ascii="Times New Roman" w:hAnsi="Times New Roman" w:cs="Times New Roman"/>
          <w:sz w:val="20"/>
          <w:szCs w:val="20"/>
        </w:rPr>
        <w:tab/>
      </w:r>
      <w:r w:rsidR="002B3D5A" w:rsidRPr="002B3D5A">
        <w:rPr>
          <w:rFonts w:ascii="Times New Roman" w:hAnsi="Times New Roman" w:cs="Times New Roman"/>
          <w:sz w:val="20"/>
          <w:szCs w:val="20"/>
        </w:rPr>
        <w:t>New WID on Further NR mobility enhancements</w:t>
      </w:r>
      <w:r w:rsidRPr="00076628">
        <w:rPr>
          <w:rFonts w:ascii="Times New Roman" w:hAnsi="Times New Roman" w:cs="Times New Roman"/>
          <w:sz w:val="20"/>
          <w:szCs w:val="20"/>
        </w:rPr>
        <w:t>,</w:t>
      </w:r>
      <w:r>
        <w:rPr>
          <w:rFonts w:ascii="Times New Roman" w:hAnsi="Times New Roman" w:cs="Times New Roman"/>
          <w:sz w:val="20"/>
          <w:szCs w:val="20"/>
        </w:rPr>
        <w:tab/>
        <w:t>MediaTek</w:t>
      </w:r>
    </w:p>
    <w:p w:rsidR="00F82516" w:rsidRPr="002B3D5A" w:rsidRDefault="00F82516" w:rsidP="00F82516">
      <w:pPr>
        <w:rPr>
          <w:rFonts w:ascii="Times New Roman" w:hAnsi="Times New Roman" w:cs="Times New Roman"/>
          <w:sz w:val="20"/>
          <w:szCs w:val="20"/>
        </w:rPr>
      </w:pPr>
    </w:p>
    <w:sectPr w:rsidR="00F82516" w:rsidRPr="002B3D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60D" w:rsidRDefault="00FA260D" w:rsidP="0054389C">
      <w:r>
        <w:separator/>
      </w:r>
    </w:p>
  </w:endnote>
  <w:endnote w:type="continuationSeparator" w:id="0">
    <w:p w:rsidR="00FA260D" w:rsidRDefault="00FA260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60D" w:rsidRDefault="00FA260D" w:rsidP="0054389C">
      <w:r>
        <w:separator/>
      </w:r>
    </w:p>
  </w:footnote>
  <w:footnote w:type="continuationSeparator" w:id="0">
    <w:p w:rsidR="00FA260D" w:rsidRDefault="00FA260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7"/>
  </w:num>
  <w:num w:numId="2">
    <w:abstractNumId w:val="5"/>
  </w:num>
  <w:num w:numId="3">
    <w:abstractNumId w:val="2"/>
  </w:num>
  <w:num w:numId="4">
    <w:abstractNumId w:val="3"/>
  </w:num>
  <w:num w:numId="5">
    <w:abstractNumId w:val="6"/>
  </w:num>
  <w:num w:numId="6">
    <w:abstractNumId w:val="0"/>
  </w:num>
  <w:num w:numId="7">
    <w:abstractNumId w:val="1"/>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4A97"/>
    <w:rsid w:val="00070463"/>
    <w:rsid w:val="000716C6"/>
    <w:rsid w:val="00072D64"/>
    <w:rsid w:val="00076628"/>
    <w:rsid w:val="000823B4"/>
    <w:rsid w:val="00085B4A"/>
    <w:rsid w:val="000B3B28"/>
    <w:rsid w:val="000D163E"/>
    <w:rsid w:val="000D645A"/>
    <w:rsid w:val="000F428C"/>
    <w:rsid w:val="000F6FE6"/>
    <w:rsid w:val="00101ACC"/>
    <w:rsid w:val="0011076E"/>
    <w:rsid w:val="0012385A"/>
    <w:rsid w:val="001260EF"/>
    <w:rsid w:val="00127301"/>
    <w:rsid w:val="00137E62"/>
    <w:rsid w:val="001452D7"/>
    <w:rsid w:val="00146468"/>
    <w:rsid w:val="001478E9"/>
    <w:rsid w:val="001512ED"/>
    <w:rsid w:val="0015540D"/>
    <w:rsid w:val="0016362E"/>
    <w:rsid w:val="001644B9"/>
    <w:rsid w:val="0016695D"/>
    <w:rsid w:val="00167860"/>
    <w:rsid w:val="001754BF"/>
    <w:rsid w:val="0017577F"/>
    <w:rsid w:val="001779A3"/>
    <w:rsid w:val="001800C7"/>
    <w:rsid w:val="00180A67"/>
    <w:rsid w:val="00182726"/>
    <w:rsid w:val="0018503A"/>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25425"/>
    <w:rsid w:val="002316C3"/>
    <w:rsid w:val="00235DBD"/>
    <w:rsid w:val="00246ADE"/>
    <w:rsid w:val="00253664"/>
    <w:rsid w:val="00255740"/>
    <w:rsid w:val="00256027"/>
    <w:rsid w:val="00261A53"/>
    <w:rsid w:val="002633C6"/>
    <w:rsid w:val="00265CD5"/>
    <w:rsid w:val="00280D74"/>
    <w:rsid w:val="00281A5A"/>
    <w:rsid w:val="00287457"/>
    <w:rsid w:val="00294705"/>
    <w:rsid w:val="002A0259"/>
    <w:rsid w:val="002B3D5A"/>
    <w:rsid w:val="002B6210"/>
    <w:rsid w:val="002B652F"/>
    <w:rsid w:val="002C4CB6"/>
    <w:rsid w:val="002D018A"/>
    <w:rsid w:val="002E3574"/>
    <w:rsid w:val="002E64BA"/>
    <w:rsid w:val="002F43C6"/>
    <w:rsid w:val="002F6F34"/>
    <w:rsid w:val="003009F3"/>
    <w:rsid w:val="00305381"/>
    <w:rsid w:val="0031381D"/>
    <w:rsid w:val="003178A8"/>
    <w:rsid w:val="00324A56"/>
    <w:rsid w:val="00324CCC"/>
    <w:rsid w:val="0032715E"/>
    <w:rsid w:val="00330185"/>
    <w:rsid w:val="003329CE"/>
    <w:rsid w:val="00342670"/>
    <w:rsid w:val="00352437"/>
    <w:rsid w:val="0035479D"/>
    <w:rsid w:val="00363A14"/>
    <w:rsid w:val="003700E4"/>
    <w:rsid w:val="003702DA"/>
    <w:rsid w:val="00376331"/>
    <w:rsid w:val="0038659C"/>
    <w:rsid w:val="00395926"/>
    <w:rsid w:val="003A4170"/>
    <w:rsid w:val="003A4595"/>
    <w:rsid w:val="003A4A9D"/>
    <w:rsid w:val="003B6133"/>
    <w:rsid w:val="003B78F5"/>
    <w:rsid w:val="003D3A49"/>
    <w:rsid w:val="003D749A"/>
    <w:rsid w:val="003E1EB2"/>
    <w:rsid w:val="003E6CF6"/>
    <w:rsid w:val="003F6FCE"/>
    <w:rsid w:val="00402EF3"/>
    <w:rsid w:val="0041525E"/>
    <w:rsid w:val="00416279"/>
    <w:rsid w:val="004230BF"/>
    <w:rsid w:val="00431676"/>
    <w:rsid w:val="00432A04"/>
    <w:rsid w:val="00460AAF"/>
    <w:rsid w:val="00467C66"/>
    <w:rsid w:val="004718D4"/>
    <w:rsid w:val="00471AA1"/>
    <w:rsid w:val="00480320"/>
    <w:rsid w:val="00480411"/>
    <w:rsid w:val="00485068"/>
    <w:rsid w:val="0048645C"/>
    <w:rsid w:val="0049439B"/>
    <w:rsid w:val="004A2AFD"/>
    <w:rsid w:val="004A351E"/>
    <w:rsid w:val="004A3F2B"/>
    <w:rsid w:val="004C222C"/>
    <w:rsid w:val="004C51E5"/>
    <w:rsid w:val="004D00B7"/>
    <w:rsid w:val="004D26E8"/>
    <w:rsid w:val="004D3E5E"/>
    <w:rsid w:val="004D4C80"/>
    <w:rsid w:val="004D6569"/>
    <w:rsid w:val="004E1970"/>
    <w:rsid w:val="004E2808"/>
    <w:rsid w:val="004E2E67"/>
    <w:rsid w:val="004E306E"/>
    <w:rsid w:val="004F4A70"/>
    <w:rsid w:val="0050330D"/>
    <w:rsid w:val="00505332"/>
    <w:rsid w:val="00516C00"/>
    <w:rsid w:val="005218FD"/>
    <w:rsid w:val="0052273B"/>
    <w:rsid w:val="005248BF"/>
    <w:rsid w:val="00543855"/>
    <w:rsid w:val="0054389C"/>
    <w:rsid w:val="00545812"/>
    <w:rsid w:val="0056020E"/>
    <w:rsid w:val="00562DFE"/>
    <w:rsid w:val="00563C8B"/>
    <w:rsid w:val="00566B7A"/>
    <w:rsid w:val="00570005"/>
    <w:rsid w:val="0057452F"/>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67AB"/>
    <w:rsid w:val="006368BE"/>
    <w:rsid w:val="0064419F"/>
    <w:rsid w:val="006530C5"/>
    <w:rsid w:val="006602E7"/>
    <w:rsid w:val="00661CA0"/>
    <w:rsid w:val="0066419E"/>
    <w:rsid w:val="006768EF"/>
    <w:rsid w:val="006803DB"/>
    <w:rsid w:val="00680FF7"/>
    <w:rsid w:val="00685EFE"/>
    <w:rsid w:val="00687E6B"/>
    <w:rsid w:val="006A69F0"/>
    <w:rsid w:val="006C49CF"/>
    <w:rsid w:val="006D677D"/>
    <w:rsid w:val="006D7986"/>
    <w:rsid w:val="006E04B2"/>
    <w:rsid w:val="007000C2"/>
    <w:rsid w:val="007035A3"/>
    <w:rsid w:val="007039C2"/>
    <w:rsid w:val="00704E0D"/>
    <w:rsid w:val="007070F1"/>
    <w:rsid w:val="007177E8"/>
    <w:rsid w:val="007213C7"/>
    <w:rsid w:val="00722233"/>
    <w:rsid w:val="00731CC2"/>
    <w:rsid w:val="00745132"/>
    <w:rsid w:val="007463FE"/>
    <w:rsid w:val="00752A0E"/>
    <w:rsid w:val="0075409F"/>
    <w:rsid w:val="00762B01"/>
    <w:rsid w:val="00774CC0"/>
    <w:rsid w:val="00775CBB"/>
    <w:rsid w:val="00780FFB"/>
    <w:rsid w:val="0078135A"/>
    <w:rsid w:val="00792951"/>
    <w:rsid w:val="007962F9"/>
    <w:rsid w:val="007978E0"/>
    <w:rsid w:val="007A6A3C"/>
    <w:rsid w:val="007B37C0"/>
    <w:rsid w:val="007E0B08"/>
    <w:rsid w:val="007F5703"/>
    <w:rsid w:val="0080081A"/>
    <w:rsid w:val="0080162C"/>
    <w:rsid w:val="00803D9E"/>
    <w:rsid w:val="00806B88"/>
    <w:rsid w:val="008104F7"/>
    <w:rsid w:val="0082167B"/>
    <w:rsid w:val="00824894"/>
    <w:rsid w:val="00836272"/>
    <w:rsid w:val="00841157"/>
    <w:rsid w:val="00841D35"/>
    <w:rsid w:val="00842FA7"/>
    <w:rsid w:val="00846CC4"/>
    <w:rsid w:val="008630DE"/>
    <w:rsid w:val="00864C17"/>
    <w:rsid w:val="00873E40"/>
    <w:rsid w:val="008753BF"/>
    <w:rsid w:val="00881233"/>
    <w:rsid w:val="0088218C"/>
    <w:rsid w:val="008827F1"/>
    <w:rsid w:val="00883B49"/>
    <w:rsid w:val="00893262"/>
    <w:rsid w:val="008960A9"/>
    <w:rsid w:val="00896E69"/>
    <w:rsid w:val="008A50A9"/>
    <w:rsid w:val="008A6635"/>
    <w:rsid w:val="008A7CA1"/>
    <w:rsid w:val="008B5966"/>
    <w:rsid w:val="008B68C3"/>
    <w:rsid w:val="008C3B63"/>
    <w:rsid w:val="008D005F"/>
    <w:rsid w:val="008D26B8"/>
    <w:rsid w:val="008D6E7B"/>
    <w:rsid w:val="008F2E97"/>
    <w:rsid w:val="008F3AB1"/>
    <w:rsid w:val="0090090C"/>
    <w:rsid w:val="009009A0"/>
    <w:rsid w:val="00905382"/>
    <w:rsid w:val="009071B7"/>
    <w:rsid w:val="009072EE"/>
    <w:rsid w:val="00914480"/>
    <w:rsid w:val="00923785"/>
    <w:rsid w:val="00923E60"/>
    <w:rsid w:val="00927F9D"/>
    <w:rsid w:val="0093470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4215"/>
    <w:rsid w:val="009E5CF4"/>
    <w:rsid w:val="009F680C"/>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7419E"/>
    <w:rsid w:val="00A80D5B"/>
    <w:rsid w:val="00A855D3"/>
    <w:rsid w:val="00A91AED"/>
    <w:rsid w:val="00A968A5"/>
    <w:rsid w:val="00AA4AB5"/>
    <w:rsid w:val="00AB52AA"/>
    <w:rsid w:val="00AC175E"/>
    <w:rsid w:val="00AC18ED"/>
    <w:rsid w:val="00AC19BA"/>
    <w:rsid w:val="00AC68BC"/>
    <w:rsid w:val="00AF3D27"/>
    <w:rsid w:val="00AF5BDC"/>
    <w:rsid w:val="00AF6FB1"/>
    <w:rsid w:val="00B03C1E"/>
    <w:rsid w:val="00B148C0"/>
    <w:rsid w:val="00B22A04"/>
    <w:rsid w:val="00B22C85"/>
    <w:rsid w:val="00B236AD"/>
    <w:rsid w:val="00B24E9C"/>
    <w:rsid w:val="00B25431"/>
    <w:rsid w:val="00B27573"/>
    <w:rsid w:val="00B4430F"/>
    <w:rsid w:val="00B4742F"/>
    <w:rsid w:val="00B52EFA"/>
    <w:rsid w:val="00B55908"/>
    <w:rsid w:val="00B64F5F"/>
    <w:rsid w:val="00B75541"/>
    <w:rsid w:val="00B758E0"/>
    <w:rsid w:val="00B75C07"/>
    <w:rsid w:val="00B76E6F"/>
    <w:rsid w:val="00B877C2"/>
    <w:rsid w:val="00B87C96"/>
    <w:rsid w:val="00B9248B"/>
    <w:rsid w:val="00B9324E"/>
    <w:rsid w:val="00B96D2F"/>
    <w:rsid w:val="00BA0ADE"/>
    <w:rsid w:val="00BA173C"/>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36FD"/>
    <w:rsid w:val="00C43AAE"/>
    <w:rsid w:val="00C4446F"/>
    <w:rsid w:val="00C517ED"/>
    <w:rsid w:val="00C55896"/>
    <w:rsid w:val="00C60F32"/>
    <w:rsid w:val="00C818FA"/>
    <w:rsid w:val="00C82841"/>
    <w:rsid w:val="00CA279C"/>
    <w:rsid w:val="00CB0B90"/>
    <w:rsid w:val="00CB1A96"/>
    <w:rsid w:val="00CC3632"/>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C34"/>
    <w:rsid w:val="00DC700A"/>
    <w:rsid w:val="00DD2A2B"/>
    <w:rsid w:val="00DE3D3B"/>
    <w:rsid w:val="00DF3A0A"/>
    <w:rsid w:val="00DF5B2C"/>
    <w:rsid w:val="00DF6BEA"/>
    <w:rsid w:val="00E01BE3"/>
    <w:rsid w:val="00E01E1C"/>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DD2"/>
    <w:rsid w:val="00EA3D78"/>
    <w:rsid w:val="00EA75AF"/>
    <w:rsid w:val="00EB588E"/>
    <w:rsid w:val="00EB6560"/>
    <w:rsid w:val="00EC1568"/>
    <w:rsid w:val="00EC380E"/>
    <w:rsid w:val="00EC4372"/>
    <w:rsid w:val="00EC5D81"/>
    <w:rsid w:val="00ED0473"/>
    <w:rsid w:val="00EE11F7"/>
    <w:rsid w:val="00EF1C76"/>
    <w:rsid w:val="00EF26E7"/>
    <w:rsid w:val="00EF6546"/>
    <w:rsid w:val="00EF7E88"/>
    <w:rsid w:val="00EF7F4C"/>
    <w:rsid w:val="00F03B58"/>
    <w:rsid w:val="00F1014E"/>
    <w:rsid w:val="00F24C4C"/>
    <w:rsid w:val="00F255DC"/>
    <w:rsid w:val="00F26184"/>
    <w:rsid w:val="00F301DE"/>
    <w:rsid w:val="00F34E17"/>
    <w:rsid w:val="00F4418F"/>
    <w:rsid w:val="00F51558"/>
    <w:rsid w:val="00F53185"/>
    <w:rsid w:val="00F553CF"/>
    <w:rsid w:val="00F6033B"/>
    <w:rsid w:val="00F643FD"/>
    <w:rsid w:val="00F65C96"/>
    <w:rsid w:val="00F81DBD"/>
    <w:rsid w:val="00F82516"/>
    <w:rsid w:val="00F8574E"/>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A8C71"/>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EC2D-575D-4F05-A6CB-B49D2432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13076</TotalTime>
  <Pages>6</Pages>
  <Words>1759</Words>
  <Characters>10030</Characters>
  <Application>Microsoft Office Word</Application>
  <DocSecurity>0</DocSecurity>
  <Lines>83</Lines>
  <Paragraphs>23</Paragraphs>
  <ScaleCrop>false</ScaleCrop>
  <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144</cp:revision>
  <dcterms:created xsi:type="dcterms:W3CDTF">2021-01-14T12:11:00Z</dcterms:created>
  <dcterms:modified xsi:type="dcterms:W3CDTF">2022-09-30T09:21:00Z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